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3067D21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B35BAB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3A8840F" w:rsidR="000F2D4E" w:rsidRPr="00037847" w:rsidRDefault="007254E9" w:rsidP="00AA2A78">
      <w:pPr>
        <w:jc w:val="both"/>
        <w:rPr>
          <w:rFonts w:ascii="Arial" w:hAnsi="Arial" w:cs="Arial"/>
          <w:b/>
          <w:bCs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B35BAB">
        <w:rPr>
          <w:rFonts w:ascii="Arial" w:hAnsi="Arial" w:cs="Arial"/>
          <w:color w:val="000000"/>
        </w:rPr>
        <w:t>24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4670D0" w:rsidRPr="00037847">
        <w:rPr>
          <w:rFonts w:ascii="Arial" w:hAnsi="Arial" w:cs="Arial"/>
          <w:color w:val="000000"/>
        </w:rPr>
        <w:t>fevereiro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B35BAB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e</w:t>
      </w:r>
      <w:r w:rsidR="004A3617" w:rsidRPr="00037847">
        <w:rPr>
          <w:rFonts w:ascii="Arial" w:hAnsi="Arial" w:cs="Arial"/>
          <w:color w:val="000000"/>
        </w:rPr>
        <w:t xml:space="preserve"> </w:t>
      </w:r>
      <w:r w:rsidR="004A3617" w:rsidRPr="00037847">
        <w:rPr>
          <w:rFonts w:ascii="Arial" w:hAnsi="Arial" w:cs="Arial"/>
        </w:rPr>
        <w:t xml:space="preserve">ALMERI IVO PRIBE - PT </w:t>
      </w:r>
      <w:r w:rsidR="004A3617" w:rsidRPr="00037847">
        <w:rPr>
          <w:rFonts w:ascii="Arial" w:hAnsi="Arial" w:cs="Arial"/>
          <w:color w:val="000000"/>
        </w:rPr>
        <w:t>(Vice - Presidente)</w:t>
      </w:r>
      <w:r w:rsidR="004670D0" w:rsidRPr="00037847">
        <w:rPr>
          <w:rFonts w:ascii="Arial" w:hAnsi="Arial" w:cs="Arial"/>
          <w:color w:val="000000"/>
        </w:rPr>
        <w:t xml:space="preserve"> 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B35BAB">
        <w:rPr>
          <w:rFonts w:ascii="Arial" w:hAnsi="Arial" w:cs="Arial"/>
          <w:b/>
          <w:bCs/>
          <w:color w:val="000000"/>
        </w:rPr>
        <w:t>:</w:t>
      </w:r>
      <w:r w:rsidR="003E6B17" w:rsidRPr="00B35BAB">
        <w:rPr>
          <w:rFonts w:ascii="Arial" w:hAnsi="Arial" w:cs="Arial"/>
          <w:b/>
          <w:bCs/>
          <w:color w:val="000000"/>
        </w:rPr>
        <w:t xml:space="preserve"> </w:t>
      </w:r>
      <w:bookmarkEnd w:id="2"/>
      <w:r w:rsidR="00B35BAB" w:rsidRPr="00B35BAB">
        <w:rPr>
          <w:rFonts w:ascii="Arial" w:hAnsi="Arial" w:cs="Arial"/>
          <w:b/>
          <w:bCs/>
          <w:color w:val="000000"/>
        </w:rPr>
        <w:t>Projeto de Lei nº 1.844/2023</w:t>
      </w:r>
      <w:r w:rsidR="00B35BAB" w:rsidRPr="00B35BAB">
        <w:rPr>
          <w:rFonts w:ascii="Arial" w:hAnsi="Arial" w:cs="Arial"/>
          <w:color w:val="000000"/>
        </w:rPr>
        <w:t>, autoriza o Poder Executivo municipal a contratar por prazo determinado, em razão de excepcional interesse público, um agente comunitário de saúde microárea 05 e dá outras providências.</w:t>
      </w:r>
      <w:r w:rsidR="00B35BAB" w:rsidRPr="00B35BAB">
        <w:rPr>
          <w:rFonts w:ascii="Arial" w:hAnsi="Arial" w:cs="Arial"/>
          <w:b/>
          <w:bCs/>
          <w:sz w:val="22"/>
          <w:szCs w:val="22"/>
        </w:rPr>
        <w:t xml:space="preserve"> </w:t>
      </w:r>
      <w:r w:rsidR="00B35BAB" w:rsidRPr="00B35BAB">
        <w:rPr>
          <w:rFonts w:ascii="Arial" w:hAnsi="Arial" w:cs="Arial"/>
          <w:b/>
          <w:bCs/>
          <w:color w:val="000000"/>
        </w:rPr>
        <w:t xml:space="preserve">Projeto de Lei nº 1.845/2023, </w:t>
      </w:r>
      <w:r w:rsidR="00B35BAB" w:rsidRPr="00B35BAB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01 pedagogo do NABB e dá outras providências.</w:t>
      </w:r>
      <w:r w:rsidR="00B35BAB" w:rsidRPr="00B35BAB">
        <w:rPr>
          <w:rFonts w:ascii="Arial" w:hAnsi="Arial" w:cs="Arial"/>
          <w:b/>
          <w:bCs/>
          <w:sz w:val="22"/>
          <w:szCs w:val="22"/>
        </w:rPr>
        <w:t xml:space="preserve"> </w:t>
      </w:r>
      <w:r w:rsidR="00B35BAB" w:rsidRPr="00B35BAB">
        <w:rPr>
          <w:rFonts w:ascii="Arial" w:hAnsi="Arial" w:cs="Arial"/>
          <w:b/>
          <w:bCs/>
          <w:color w:val="000000"/>
        </w:rPr>
        <w:t xml:space="preserve">Projeto de Lei nº 1.846/2023, </w:t>
      </w:r>
      <w:r w:rsidR="00B35BAB" w:rsidRPr="00B35BAB">
        <w:rPr>
          <w:rFonts w:ascii="Arial" w:hAnsi="Arial" w:cs="Arial"/>
          <w:color w:val="000000"/>
        </w:rPr>
        <w:t>de origem do Poder Executivo, que “autoriza o Poder Executivo Municipal a prorrogar a vigência do contrato por prazo determinado de agente comunitário de saúde microárea 04, autorizado pela Lei municipal nº 1.701/2021 de 05 de maio de 2021 e dá outras providências.</w:t>
      </w:r>
      <w:r w:rsidR="00B35BAB" w:rsidRPr="00B35BAB">
        <w:rPr>
          <w:rFonts w:ascii="Arial" w:hAnsi="Arial" w:cs="Arial"/>
          <w:b/>
          <w:bCs/>
          <w:sz w:val="22"/>
          <w:szCs w:val="22"/>
        </w:rPr>
        <w:t xml:space="preserve"> </w:t>
      </w:r>
      <w:r w:rsidR="00B35BAB" w:rsidRPr="00B35BAB">
        <w:rPr>
          <w:rFonts w:ascii="Arial" w:hAnsi="Arial" w:cs="Arial"/>
          <w:b/>
          <w:bCs/>
        </w:rPr>
        <w:t>Projeto de Lei nº 1.847/2023</w:t>
      </w:r>
      <w:r w:rsidR="00B35BAB" w:rsidRPr="00B35BAB">
        <w:rPr>
          <w:rFonts w:ascii="Arial" w:hAnsi="Arial" w:cs="Arial"/>
          <w:bCs/>
        </w:rPr>
        <w:t>, autoriza o Executivo Municipal a Incluir elemento de despesa no Plano Plurianual de 2022 – 2025, na Lei de Diretrizes Orçamentárias de 2023 e na Lei Orçamentária Anual de 2023 e autoriza abertura de crédito especial no montante de R$115.000,00 (cento e quinze mil reais) e dá outras providências.</w:t>
      </w:r>
      <w:r w:rsidR="00B35BAB" w:rsidRPr="00B35BAB">
        <w:rPr>
          <w:rFonts w:ascii="Arial" w:hAnsi="Arial" w:cs="Arial"/>
          <w:b/>
          <w:bCs/>
        </w:rPr>
        <w:t xml:space="preserve"> </w:t>
      </w:r>
      <w:r w:rsidR="00B35BAB" w:rsidRPr="00D63338">
        <w:rPr>
          <w:rFonts w:ascii="Arial" w:hAnsi="Arial" w:cs="Arial"/>
          <w:b/>
          <w:bCs/>
        </w:rPr>
        <w:t>Projeto de Lei nº 1.842/2023</w:t>
      </w:r>
      <w:r w:rsidR="00B35BAB" w:rsidRPr="00D63338">
        <w:rPr>
          <w:rFonts w:ascii="Arial" w:hAnsi="Arial" w:cs="Arial"/>
          <w:bCs/>
        </w:rPr>
        <w:t>, de origem do Poder Executivo, que “autoriza o Poder Executivo Municipal abrir crédito Suplementar no Orçamento de 2023, no valor de R$ 150.000,00 (cento e cinquenta mil reais).</w:t>
      </w:r>
      <w:r w:rsidR="00B35BAB">
        <w:rPr>
          <w:rFonts w:ascii="Arial" w:hAnsi="Arial" w:cs="Arial"/>
          <w:b/>
          <w:bCs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C037FE6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D4E71EC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5753CA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DA3DAC8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D7E2" w14:textId="77777777" w:rsidR="00E071AA" w:rsidRDefault="00E071AA" w:rsidP="00B814D2">
      <w:r>
        <w:separator/>
      </w:r>
    </w:p>
  </w:endnote>
  <w:endnote w:type="continuationSeparator" w:id="0">
    <w:p w14:paraId="402FA71E" w14:textId="77777777" w:rsidR="00E071AA" w:rsidRDefault="00E071AA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BC08" w14:textId="77777777" w:rsidR="00E071AA" w:rsidRDefault="00E071AA" w:rsidP="00B814D2">
      <w:r>
        <w:separator/>
      </w:r>
    </w:p>
  </w:footnote>
  <w:footnote w:type="continuationSeparator" w:id="0">
    <w:p w14:paraId="58074F31" w14:textId="77777777" w:rsidR="00E071AA" w:rsidRDefault="00E071AA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B7EAE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0588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5BAB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071AA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2023-03-14T20:20:00Z</dcterms:created>
  <dcterms:modified xsi:type="dcterms:W3CDTF">2023-03-20T23:29:00Z</dcterms:modified>
</cp:coreProperties>
</file>