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97E" w:rsidRDefault="00F2297E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F2297E">
        <w:tc>
          <w:tcPr>
            <w:tcW w:w="8494" w:type="dxa"/>
          </w:tcPr>
          <w:p w:rsidR="00F2297E" w:rsidRDefault="008461EB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009ª REUNIÃO DA COMISSÃO DE ECONOMIA, FINANÇAS E ORÇAMENTOS – EXERCÍCIO 2025.</w:t>
            </w:r>
          </w:p>
        </w:tc>
      </w:tr>
    </w:tbl>
    <w:p w:rsidR="00F2297E" w:rsidRDefault="00F2297E">
      <w:pPr>
        <w:spacing w:line="360" w:lineRule="auto"/>
        <w:jc w:val="both"/>
        <w:rPr>
          <w:b/>
        </w:rPr>
      </w:pPr>
    </w:p>
    <w:p w:rsidR="00F2297E" w:rsidRDefault="008461EB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18</w:t>
      </w:r>
      <w:r>
        <w:rPr>
          <w:rFonts w:ascii="Arial" w:hAnsi="Arial" w:cs="Arial"/>
          <w:color w:val="000000"/>
        </w:rPr>
        <w:t xml:space="preserve"> do mês de março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FREES</w:t>
      </w:r>
      <w:r>
        <w:rPr>
          <w:rFonts w:ascii="Arial" w:hAnsi="Arial" w:cs="Arial"/>
          <w:b/>
          <w:bCs/>
        </w:rPr>
        <w:t>E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>, OAB/RS 135.843. Aberta a Reunião o Senhor Presidente declarou que o objetivo é realizar o debate, a análise e a discussão do seguinte expediente:</w:t>
      </w:r>
      <w:r>
        <w:rPr>
          <w:rFonts w:ascii="Arial" w:hAnsi="Arial" w:cs="Arial"/>
          <w:b/>
          <w:bCs/>
          <w:color w:val="000000"/>
        </w:rPr>
        <w:t xml:space="preserve"> Projeto de Lei nº </w:t>
      </w:r>
      <w:r>
        <w:rPr>
          <w:rFonts w:ascii="Arial" w:hAnsi="Arial" w:cs="Arial"/>
          <w:b/>
          <w:bCs/>
          <w:color w:val="000000"/>
        </w:rPr>
        <w:t>2.001</w:t>
      </w:r>
      <w:r>
        <w:rPr>
          <w:rFonts w:ascii="Arial" w:hAnsi="Arial" w:cs="Arial"/>
          <w:b/>
          <w:bCs/>
          <w:color w:val="000000"/>
        </w:rPr>
        <w:t>/20</w:t>
      </w:r>
      <w:r>
        <w:rPr>
          <w:rFonts w:ascii="Arial" w:hAnsi="Arial" w:cs="Arial"/>
          <w:b/>
          <w:bCs/>
          <w:color w:val="000000"/>
        </w:rPr>
        <w:t>25</w:t>
      </w:r>
      <w:bookmarkStart w:id="1" w:name="_Hlk953980152"/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color w:val="000000"/>
        </w:rPr>
        <w:t>de origem do</w:t>
      </w:r>
      <w:r>
        <w:rPr>
          <w:rFonts w:ascii="Arial" w:hAnsi="Arial" w:cs="Arial"/>
          <w:color w:val="000000"/>
        </w:rPr>
        <w:t xml:space="preserve"> Poder Executivo</w:t>
      </w:r>
      <w:bookmarkEnd w:id="1"/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Autoriza o Poder Executivo Municipal a alterar a carga horária e a remuneração do Contrato Administrativo nº 17/2024 de Artesão, autorizado pela Lei Municipal nº 1.949/2024 de 24 de abril de 2024.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Projeto de Lei nº 2.002/2025</w:t>
      </w:r>
      <w:bookmarkStart w:id="2" w:name="_Hlk142399351"/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color w:val="000000"/>
        </w:rPr>
        <w:t>de orig</w:t>
      </w:r>
      <w:r>
        <w:rPr>
          <w:rFonts w:ascii="Arial" w:hAnsi="Arial" w:cs="Arial"/>
          <w:color w:val="000000"/>
        </w:rPr>
        <w:t>em do Poder Executivo, que</w:t>
      </w:r>
      <w:r>
        <w:rPr>
          <w:rFonts w:ascii="Arial" w:hAnsi="Arial" w:cs="Arial"/>
          <w:b/>
          <w:bCs/>
          <w:color w:val="000000"/>
        </w:rPr>
        <w:t xml:space="preserve"> </w:t>
      </w:r>
      <w:bookmarkEnd w:id="2"/>
      <w:r>
        <w:rPr>
          <w:rFonts w:ascii="Arial" w:hAnsi="Arial" w:cs="Arial"/>
          <w:color w:val="000000"/>
        </w:rPr>
        <w:t xml:space="preserve">autoriza o Poder Executivo Municipal a contratar por prazo determinado, em razão de excepcional interesse Público um Psicólogo e da outras providencias. </w:t>
      </w:r>
      <w:r>
        <w:rPr>
          <w:rFonts w:ascii="Arial" w:hAnsi="Arial" w:cs="Arial"/>
          <w:b/>
          <w:bCs/>
          <w:color w:val="000000"/>
        </w:rPr>
        <w:t xml:space="preserve">Projeto de Lei nº 2.003/2025, </w:t>
      </w:r>
      <w:r>
        <w:rPr>
          <w:rFonts w:ascii="Arial" w:hAnsi="Arial" w:cs="Arial"/>
          <w:color w:val="000000"/>
        </w:rPr>
        <w:t xml:space="preserve">de origem do Poder Executivo, </w:t>
      </w:r>
      <w:proofErr w:type="gramStart"/>
      <w:r>
        <w:rPr>
          <w:rFonts w:ascii="Arial" w:hAnsi="Arial" w:cs="Arial"/>
          <w:color w:val="000000"/>
        </w:rPr>
        <w:t>Dispõe</w:t>
      </w:r>
      <w:proofErr w:type="gramEnd"/>
      <w:r>
        <w:rPr>
          <w:rFonts w:ascii="Arial" w:hAnsi="Arial" w:cs="Arial"/>
          <w:color w:val="000000"/>
        </w:rPr>
        <w:t xml:space="preserve"> sobre a P</w:t>
      </w:r>
      <w:r>
        <w:rPr>
          <w:rFonts w:ascii="Arial" w:hAnsi="Arial" w:cs="Arial"/>
          <w:color w:val="000000"/>
        </w:rPr>
        <w:t>olítica Municipal da Pessoa Idosa, cria o Conselho Municipal da Pessoa Idosa e o Fundo Municipal da Pessoa Idosa.</w:t>
      </w:r>
      <w:r>
        <w:rPr>
          <w:rFonts w:ascii="Arial" w:hAnsi="Arial" w:cs="Arial"/>
          <w:color w:val="000000"/>
          <w:lang w:eastAsia="ar-SA"/>
        </w:rPr>
        <w:t xml:space="preserve"> </w:t>
      </w:r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os Projetos de Leis prosseguirem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</w:t>
      </w:r>
      <w:r>
        <w:rPr>
          <w:rFonts w:ascii="Arial" w:hAnsi="Arial" w:cs="Arial"/>
          <w:color w:val="000000"/>
        </w:rPr>
        <w:t xml:space="preserve">nião e lavrada a presente ata, que vai assinada pela Senhora Presidente e demais presentes. </w:t>
      </w:r>
    </w:p>
    <w:p w:rsidR="00F2297E" w:rsidRDefault="00F2297E">
      <w:pPr>
        <w:jc w:val="both"/>
        <w:rPr>
          <w:rFonts w:ascii="Arial" w:hAnsi="Arial"/>
        </w:rPr>
      </w:pPr>
    </w:p>
    <w:p w:rsidR="00F2297E" w:rsidRDefault="008461E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F2297E" w:rsidRDefault="008461EB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F2297E" w:rsidRDefault="008461E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F2297E" w:rsidRDefault="00F2297E">
      <w:pPr>
        <w:spacing w:line="276" w:lineRule="auto"/>
        <w:jc w:val="center"/>
        <w:rPr>
          <w:rFonts w:ascii="Arial" w:hAnsi="Arial" w:cs="Arial"/>
        </w:rPr>
      </w:pPr>
    </w:p>
    <w:p w:rsidR="00F2297E" w:rsidRDefault="008461E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</w:t>
      </w:r>
    </w:p>
    <w:p w:rsidR="00F2297E" w:rsidRDefault="008461EB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F2297E" w:rsidRDefault="008461E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F2297E" w:rsidRDefault="00F2297E">
      <w:pPr>
        <w:spacing w:line="276" w:lineRule="auto"/>
        <w:jc w:val="center"/>
        <w:rPr>
          <w:rFonts w:ascii="Arial" w:hAnsi="Arial" w:cs="Arial"/>
        </w:rPr>
      </w:pPr>
    </w:p>
    <w:p w:rsidR="00F2297E" w:rsidRDefault="008461E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F2297E" w:rsidRDefault="008461EB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F2297E" w:rsidRDefault="008461E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sectPr w:rsidR="00F2297E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7E"/>
    <w:rsid w:val="008461EB"/>
    <w:rsid w:val="00F2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BAE63-671E-415B-8F8A-823C4E7F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2025-03-18T14:21:00Z</dcterms:created>
  <dcterms:modified xsi:type="dcterms:W3CDTF">2025-03-18T14:21:00Z</dcterms:modified>
  <dc:language>pt-BR</dc:language>
</cp:coreProperties>
</file>