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024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</w:rPr>
        <w:t>No dia 15</w:t>
      </w:r>
      <w:r>
        <w:rPr>
          <w:rFonts w:ascii="Arial" w:hAnsi="Arial" w:cs="Arial"/>
          <w:color w:val="000000"/>
        </w:rPr>
        <w:t xml:space="preserve"> de outubro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PROJETO DE RESOLUÇÃO N° 001/2024 </w:t>
      </w:r>
      <w:r>
        <w:rPr>
          <w:rFonts w:ascii="Arial" w:hAnsi="Arial" w:cs="Arial"/>
          <w:bCs/>
        </w:rPr>
        <w:t>“Cria e dá denominação à Galeria em Homenagem as Mulheres Vereadoras existentes na Câmara Municipal De Vereadores De Lagoa Bonita Do Sul.</w:t>
      </w:r>
      <w:r>
        <w:rPr>
          <w:rFonts w:ascii="Arial" w:hAnsi="Arial" w:cs="Arial"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>
      <w:pPr>
        <w:rPr>
          <w:rFonts w:ascii="Arial" w:hAnsi="Arial" w:cs="Arial"/>
          <w:bCs/>
        </w:rPr>
      </w:pPr>
    </w:p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81406-9E43-4598-AD1D-6FF1FEEF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2024-10-14T17:02:00Z</dcterms:created>
  <dcterms:modified xsi:type="dcterms:W3CDTF">2024-10-14T17:03:00Z</dcterms:modified>
</cp:coreProperties>
</file>