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ATA DA 016</w:t>
            </w:r>
            <w:r>
              <w:rPr>
                <w:rFonts w:ascii="Arial" w:hAnsi="Arial" w:cs="Arial"/>
                <w:b/>
                <w:color w:val="000000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>No dia 18</w:t>
      </w:r>
      <w:r>
        <w:rPr>
          <w:rFonts w:ascii="Arial" w:hAnsi="Arial" w:cs="Arial"/>
          <w:color w:val="000000"/>
        </w:rPr>
        <w:t xml:space="preserve"> de junho de 2024, às 17:00 horas, na Sala de Reuniões da Câmara Municipal de Lagoa Bonita do Sul/RS, realizou-se a reunião da Comissão de Constituição, Justiça e Redação Final, estando presente a Vereadora ENEIDA ZUCHETTO LAZZARI – PP (Presidente)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83729019"/>
      <w:bookmarkStart w:id="1" w:name="_Hlk95398015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</w:rPr>
        <w:t>Projeto de Lei nº 1.957/2024</w:t>
      </w:r>
      <w:r>
        <w:rPr>
          <w:rFonts w:ascii="Arial" w:hAnsi="Arial" w:cs="Arial"/>
          <w:bCs/>
        </w:rPr>
        <w:t xml:space="preserve">, Inclui AÇÃO no Plano Plurianual 2022-2025, na Lei de Diretrizes Orçamentárias de 2024 e autoriza o Executivo Municipal abrir Crédito Especial na Lei Orçamentária Anual de 2024, no valor de R$ 412.000,00 (quatrocentos e doze mil reais). </w:t>
      </w:r>
      <w:r>
        <w:rPr>
          <w:rFonts w:ascii="Arial" w:hAnsi="Arial" w:cs="Arial"/>
          <w:b/>
          <w:bCs/>
        </w:rPr>
        <w:t>Projeto de Lei nº 1.958/2024</w:t>
      </w:r>
      <w:r>
        <w:rPr>
          <w:rFonts w:ascii="Arial" w:hAnsi="Arial" w:cs="Arial"/>
          <w:bCs/>
        </w:rPr>
        <w:t xml:space="preserve">, de origem do Poder Executivo, que “Autoriza o Executivo Municipal abrir Crédito Suplementar no Orçamento de 2024, no valor de R$ 218.535,23(duzentos e dezoito mil quinhentos e trinta e cinco reais e vinte e três centavos). </w:t>
      </w:r>
      <w:r>
        <w:rPr>
          <w:rFonts w:ascii="Arial" w:hAnsi="Arial" w:cs="Arial"/>
          <w:b/>
          <w:bCs/>
        </w:rPr>
        <w:t xml:space="preserve">Projeto de Lei nº 1.959/2024, </w:t>
      </w:r>
      <w:r>
        <w:rPr>
          <w:rFonts w:ascii="Arial" w:hAnsi="Arial" w:cs="Arial"/>
        </w:rPr>
        <w:t xml:space="preserve">de origem do Poder Executivo, que “autoriza o Poder Executivo Municipal a contratar por prazo determinado, em razão de excepcional interesse público, um motorista e dá outras providências. </w:t>
      </w:r>
      <w:r>
        <w:rPr>
          <w:rFonts w:ascii="Arial" w:hAnsi="Arial" w:cs="Arial"/>
          <w:b/>
          <w:bCs/>
        </w:rPr>
        <w:t xml:space="preserve">Projeto de Lei nº 1.960/2024, </w:t>
      </w:r>
      <w:r>
        <w:rPr>
          <w:rFonts w:ascii="Arial" w:hAnsi="Arial" w:cs="Arial"/>
        </w:rPr>
        <w:t>de origem do Poder Executivo, que “autoriza o Poder Executivo Municipal a contratar por prazo determinado, em razão de excepcional interesse público, um mot</w:t>
      </w:r>
      <w:r>
        <w:rPr>
          <w:rFonts w:ascii="Arial" w:hAnsi="Arial" w:cs="Arial"/>
        </w:rPr>
        <w:t>orista e dá outras providências</w:t>
      </w:r>
      <w:bookmarkStart w:id="3" w:name="_GoBack"/>
      <w:bookmarkEnd w:id="3"/>
      <w:r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 xml:space="preserve"> Após análise, os integrantes da Comissão exararam parecer pela legalidade dos Projetos devendo prosseguir para deliberação em Plenário, nos termos do Regimento Interno e Lei Orgânica Municipal. 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  <w:r>
        <w:rPr>
          <w:rFonts w:ascii="Arial" w:hAnsi="Arial" w:cs="Arial"/>
          <w:b/>
          <w:bCs/>
          <w:sz w:val="20"/>
          <w:szCs w:val="20"/>
        </w:rPr>
        <w:t>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2A99F-72AE-4C11-99D8-5549F770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2024-06-18T12:09:00Z</dcterms:created>
  <dcterms:modified xsi:type="dcterms:W3CDTF">2024-06-18T12:11:00Z</dcterms:modified>
</cp:coreProperties>
</file>