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19B63959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</w:t>
            </w:r>
            <w:r w:rsidR="00CA3E9C">
              <w:rPr>
                <w:rFonts w:ascii="Arial" w:hAnsi="Arial" w:cs="Arial"/>
                <w:b/>
              </w:rPr>
              <w:t>8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CA3E9C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72C8E6A3" w:rsidR="004A32EA" w:rsidRPr="00CA3E9C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23CEE">
        <w:rPr>
          <w:rFonts w:ascii="Arial" w:hAnsi="Arial" w:cs="Arial"/>
          <w:color w:val="000000"/>
        </w:rPr>
        <w:t>0</w:t>
      </w:r>
      <w:r w:rsidR="00CA3E9C">
        <w:rPr>
          <w:rFonts w:ascii="Arial" w:hAnsi="Arial" w:cs="Arial"/>
          <w:color w:val="000000"/>
        </w:rPr>
        <w:t>2</w:t>
      </w:r>
      <w:r w:rsidRPr="00C60359">
        <w:rPr>
          <w:rFonts w:ascii="Arial" w:hAnsi="Arial" w:cs="Arial"/>
          <w:color w:val="000000"/>
        </w:rPr>
        <w:t xml:space="preserve"> do mês de </w:t>
      </w:r>
      <w:r w:rsidR="00CA3E9C">
        <w:rPr>
          <w:rFonts w:ascii="Arial" w:hAnsi="Arial" w:cs="Arial"/>
          <w:color w:val="000000"/>
        </w:rPr>
        <w:t>abril</w:t>
      </w:r>
      <w:r w:rsidRPr="00C60359">
        <w:rPr>
          <w:rFonts w:ascii="Arial" w:hAnsi="Arial" w:cs="Arial"/>
          <w:color w:val="000000"/>
        </w:rPr>
        <w:t xml:space="preserve"> de 202</w:t>
      </w:r>
      <w:r w:rsidR="00CA3E9C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C9666E">
        <w:rPr>
          <w:rFonts w:ascii="Arial" w:hAnsi="Arial" w:cs="Arial"/>
        </w:rPr>
        <w:t>TB</w:t>
      </w:r>
      <w:r w:rsidR="00095793" w:rsidRPr="00095793">
        <w:rPr>
          <w:rFonts w:ascii="Arial" w:hAnsi="Arial" w:cs="Arial"/>
        </w:rPr>
        <w:t xml:space="preserve"> (Presidente),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CA3E9C" w:rsidRPr="00CA3E9C">
        <w:rPr>
          <w:rFonts w:ascii="Arial" w:hAnsi="Arial" w:cs="Arial"/>
          <w:b/>
          <w:bCs/>
          <w:color w:val="000000"/>
        </w:rPr>
        <w:t xml:space="preserve"> </w:t>
      </w:r>
      <w:r w:rsidR="00CA3E9C" w:rsidRPr="00CA3E9C">
        <w:rPr>
          <w:rFonts w:ascii="Arial" w:hAnsi="Arial" w:cs="Arial"/>
          <w:b/>
          <w:bCs/>
          <w:color w:val="000000"/>
        </w:rPr>
        <w:t xml:space="preserve">Projeto de Lei nº 1.940/2024, </w:t>
      </w:r>
      <w:r w:rsidR="00CA3E9C" w:rsidRPr="00CA3E9C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artesão e dá outras providências.</w:t>
      </w:r>
      <w:r w:rsidR="00CA3E9C" w:rsidRPr="00CA3E9C">
        <w:rPr>
          <w:rFonts w:ascii="Arial" w:hAnsi="Arial" w:cs="Arial"/>
          <w:b/>
          <w:bCs/>
          <w:color w:val="000000"/>
        </w:rPr>
        <w:t xml:space="preserve"> Projeto de Lei nº 1.941/2024, </w:t>
      </w:r>
      <w:r w:rsidR="00CA3E9C" w:rsidRPr="00CA3E9C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cinco serventes e dá outras providências.</w:t>
      </w:r>
      <w:r w:rsidR="00CA3E9C" w:rsidRPr="00CA3E9C">
        <w:rPr>
          <w:rFonts w:ascii="Arial" w:hAnsi="Arial" w:cs="Arial"/>
          <w:b/>
          <w:bCs/>
          <w:color w:val="000000"/>
        </w:rPr>
        <w:t xml:space="preserve"> Projeto de Lei nº 1.942/2024, </w:t>
      </w:r>
      <w:r w:rsidR="00CA3E9C" w:rsidRPr="00CA3E9C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monitor de educação infantil e dá outras providências</w:t>
      </w:r>
      <w:r w:rsidR="00CA3E9C">
        <w:rPr>
          <w:rFonts w:ascii="Arial" w:hAnsi="Arial" w:cs="Arial"/>
          <w:color w:val="000000"/>
        </w:rPr>
        <w:t xml:space="preserve">.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PTB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A3E9C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8</cp:revision>
  <dcterms:created xsi:type="dcterms:W3CDTF">2023-12-12T19:21:00Z</dcterms:created>
  <dcterms:modified xsi:type="dcterms:W3CDTF">2024-04-23T19:00:00Z</dcterms:modified>
</cp:coreProperties>
</file>