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337BF7B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EC5A3C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451C6F77" w:rsidR="004A32EA" w:rsidRPr="00EC5A3C" w:rsidRDefault="00F26C00" w:rsidP="00FB74F0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903CDA">
        <w:rPr>
          <w:rFonts w:ascii="Arial" w:hAnsi="Arial" w:cs="Arial"/>
          <w:color w:val="000000"/>
        </w:rPr>
        <w:t>2</w:t>
      </w:r>
      <w:r w:rsidR="00EC5A3C">
        <w:rPr>
          <w:rFonts w:ascii="Arial" w:hAnsi="Arial" w:cs="Arial"/>
          <w:color w:val="000000"/>
        </w:rPr>
        <w:t>8</w:t>
      </w:r>
      <w:r w:rsidRPr="00C60359">
        <w:rPr>
          <w:rFonts w:ascii="Arial" w:hAnsi="Arial" w:cs="Arial"/>
          <w:color w:val="000000"/>
        </w:rPr>
        <w:t xml:space="preserve"> do mês de </w:t>
      </w:r>
      <w:r w:rsidR="00E62289">
        <w:rPr>
          <w:rFonts w:ascii="Arial" w:hAnsi="Arial" w:cs="Arial"/>
          <w:color w:val="000000"/>
        </w:rPr>
        <w:t>novem</w:t>
      </w:r>
      <w:r w:rsidR="00632375">
        <w:rPr>
          <w:rFonts w:ascii="Arial" w:hAnsi="Arial" w:cs="Arial"/>
          <w:color w:val="000000"/>
        </w:rPr>
        <w:t>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E62289" w:rsidRPr="00E62289">
        <w:rPr>
          <w:rFonts w:ascii="Arial" w:hAnsi="Arial" w:cs="Arial"/>
          <w:bCs/>
          <w:color w:val="000000"/>
        </w:rPr>
        <w:t xml:space="preserve"> </w:t>
      </w:r>
      <w:bookmarkStart w:id="0" w:name="_Hlk149059837"/>
      <w:bookmarkStart w:id="1" w:name="_Hlk126224290"/>
      <w:r w:rsidR="00EC5A3C" w:rsidRPr="00EC5A3C">
        <w:rPr>
          <w:rFonts w:ascii="Arial" w:hAnsi="Arial" w:cs="Arial"/>
          <w:b/>
          <w:bCs/>
          <w:color w:val="000000"/>
        </w:rPr>
        <w:t xml:space="preserve">Projeto de Lei nº 1.913/2023, </w:t>
      </w:r>
      <w:r w:rsidR="00EC5A3C" w:rsidRPr="00EC5A3C">
        <w:rPr>
          <w:rFonts w:ascii="Arial" w:hAnsi="Arial" w:cs="Arial"/>
          <w:color w:val="000000"/>
        </w:rPr>
        <w:t>autoriza o Executivo Municipal a incluir AÇÃO no Plano Plurianual 2022-2025, na Lei de Diretrizes Orçamentárias de 2023 e autoriza o Executivo Municipal abrir Crédito Especial na Lei Orçamentária Anual no valor de R$ 15.000,00 (quinze mil reais).</w:t>
      </w:r>
      <w:bookmarkEnd w:id="0"/>
      <w:bookmarkEnd w:id="1"/>
      <w:r w:rsidR="00EC5A3C">
        <w:rPr>
          <w:rFonts w:ascii="Arial" w:hAnsi="Arial" w:cs="Arial"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0AAC"/>
    <w:rsid w:val="001B213E"/>
    <w:rsid w:val="00202688"/>
    <w:rsid w:val="00223C8E"/>
    <w:rsid w:val="0023579E"/>
    <w:rsid w:val="00237E4D"/>
    <w:rsid w:val="002C2DCF"/>
    <w:rsid w:val="002E6568"/>
    <w:rsid w:val="003114A0"/>
    <w:rsid w:val="00320DFB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2023-12-12T19:12:00Z</dcterms:created>
  <dcterms:modified xsi:type="dcterms:W3CDTF">2023-12-12T19:13:00Z</dcterms:modified>
</cp:coreProperties>
</file>