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D5" w:rsidRPr="008B08DD" w:rsidRDefault="00103AD5" w:rsidP="00103AD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8B08DD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103AD5" w:rsidRPr="00401B68" w:rsidRDefault="00103AD5" w:rsidP="00103AD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103AD5" w:rsidRDefault="00103AD5" w:rsidP="00103AD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103AD5" w:rsidRDefault="00103AD5" w:rsidP="00103AD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103AD5" w:rsidRPr="00DC5C83" w:rsidRDefault="00103AD5" w:rsidP="00103AD5">
      <w:pPr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Projeto de Lei nº 2.096/2026</w:t>
      </w:r>
      <w:proofErr w:type="gramStart"/>
      <w:r w:rsidRPr="00DC5C83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DC5C83">
        <w:rPr>
          <w:rFonts w:ascii="Arial" w:hAnsi="Arial" w:cs="Arial"/>
          <w:b/>
          <w:sz w:val="20"/>
          <w:szCs w:val="20"/>
        </w:rPr>
        <w:t>de origem do Poder Executivo Municipal</w:t>
      </w:r>
      <w:r w:rsidRPr="00DC5C83">
        <w:rPr>
          <w:rFonts w:ascii="Arial" w:hAnsi="Arial" w:cs="Arial"/>
          <w:sz w:val="20"/>
          <w:szCs w:val="20"/>
        </w:rPr>
        <w:t>, que Inclui AÇÃO no Plano Plurianual de 2026 - 2029, na Lei de Diretrizes Orçamentárias de 2026 e autoriza o Executivo Municipal abrir Crédito Especial na Lei Orçamentária Anual de 2026, no valor de R$ 296.515,00 (duzentos e noventa e seis mil e quinhentos e quinze reais).</w:t>
      </w:r>
    </w:p>
    <w:p w:rsidR="00103AD5" w:rsidRPr="00DC5C83" w:rsidRDefault="00103AD5" w:rsidP="00103AD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PARECER</w:t>
      </w:r>
    </w:p>
    <w:p w:rsidR="00103AD5" w:rsidRPr="00DC5C83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RELATÓRIO</w:t>
      </w:r>
    </w:p>
    <w:p w:rsidR="00103AD5" w:rsidRPr="00DC5C83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O Projeto de Lei nº 2.096/2026, de iniciativa do Poder Executivo Municipal, dispõe sobre a inclusão de ação no Plano Plurianual 2026–2029, na Lei de Diretrizes Orçamentárias de 2026, bem como autoriza a abertura de crédito especial na Lei Orçamentária Anual de 2026, no valor de R$ 296.515,00.</w:t>
      </w: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Conforme o referido projeto de Lei,</w:t>
      </w:r>
      <w:proofErr w:type="gramStart"/>
      <w:r w:rsidRPr="00DC5C83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DC5C83">
        <w:rPr>
          <w:rFonts w:ascii="Arial" w:hAnsi="Arial" w:cs="Arial"/>
          <w:sz w:val="20"/>
          <w:szCs w:val="20"/>
        </w:rPr>
        <w:t>o crédito especial será destinado à amortização da dívida fundada, abrangendo pagamento de principal e juros de operação de crédito contratada, vinculada à rubrica de encargos especiais.</w:t>
      </w: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A justificativa esclarece que a medida visa à amortização da operação de crédito firmada com a Caixa Econômica Federal, no âmbito do programa FINISA, referente ao exercício de 2026.</w:t>
      </w: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DC5C83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É o relatório.</w:t>
      </w:r>
    </w:p>
    <w:p w:rsidR="00103AD5" w:rsidRPr="008B08DD" w:rsidRDefault="00103AD5" w:rsidP="00103AD5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103AD5" w:rsidRPr="00401B68" w:rsidRDefault="00103AD5" w:rsidP="00103AD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103AD5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A Constituição Federal estabelece, em seu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30, inciso I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, que compete aos Municípios legislar sobre assuntos de interesse local.</w:t>
      </w:r>
    </w:p>
    <w:p w:rsidR="00103AD5" w:rsidRPr="009B076C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03AD5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Ainda, a iniciativa do projeto é legítima, uma vez que se trata de matéria orçamentária e administrativa, sendo de competência do Poder Executivo propor alterações no orçamento municipal.</w:t>
      </w:r>
    </w:p>
    <w:p w:rsidR="00103AD5" w:rsidRPr="009B076C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03AD5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Nos termos do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167, inciso V, da Constituição Federal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, é vedada a abertura de crédito sem prévia autorização legislativa e sem indicação dos recursos correspondentes. No presente caso, o projeto atende a tais exigências, pois apresenta autorização legislativa e indica a respectiva fonte de cobertura mediante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redução de dotação orçamentária existente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03AD5" w:rsidRPr="009B076C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03AD5" w:rsidRPr="009B076C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Ademais, a matéria está em conformidade com as disposições da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Lei Federal nº 4.320/1964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, que disciplina as normas gerais de direito financeiro para elaboração e controle dos orçamentos e estabelece os procedimentos para abertura de créditos adicionais.</w:t>
      </w:r>
    </w:p>
    <w:p w:rsidR="00103AD5" w:rsidRPr="009B076C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Quanto à técnica legislativa e redação, o projeto encontra-se adequado, não apresentando vícios formais ou materiais que impeçam sua tramitação.</w:t>
      </w:r>
    </w:p>
    <w:p w:rsidR="00103AD5" w:rsidRPr="008B08DD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03AD5" w:rsidRPr="009B076C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os que o projeto de lei nº 2.096</w:t>
      </w:r>
      <w:bookmarkStart w:id="0" w:name="_GoBack"/>
      <w:bookmarkEnd w:id="0"/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103AD5" w:rsidRPr="008B08DD" w:rsidRDefault="00103AD5" w:rsidP="00103AD5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03AD5" w:rsidRPr="008B08DD" w:rsidRDefault="00103AD5" w:rsidP="00103AD5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103AD5" w:rsidRPr="008B08DD" w:rsidRDefault="00103AD5" w:rsidP="00103AD5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103AD5" w:rsidRPr="008B08DD" w:rsidRDefault="00103AD5" w:rsidP="00103AD5">
      <w:pPr>
        <w:pStyle w:val="Standard"/>
        <w:rPr>
          <w:rFonts w:ascii="Arial" w:hAnsi="Arial" w:cs="Arial"/>
          <w:sz w:val="20"/>
          <w:szCs w:val="20"/>
        </w:rPr>
      </w:pPr>
    </w:p>
    <w:p w:rsidR="00103AD5" w:rsidRDefault="00103AD5" w:rsidP="00103AD5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>05 de maio</w:t>
      </w:r>
      <w:r w:rsidRPr="008B08DD">
        <w:rPr>
          <w:rFonts w:ascii="Arial" w:hAnsi="Arial" w:cs="Arial"/>
          <w:sz w:val="20"/>
          <w:szCs w:val="20"/>
        </w:rPr>
        <w:t xml:space="preserve"> de 2026.</w:t>
      </w:r>
    </w:p>
    <w:p w:rsidR="00103AD5" w:rsidRPr="008B08DD" w:rsidRDefault="00103AD5" w:rsidP="00103AD5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103AD5" w:rsidRPr="008B08DD" w:rsidRDefault="00103AD5" w:rsidP="00103AD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lastRenderedPageBreak/>
        <w:t>Justiça e Redação final</w:t>
      </w:r>
    </w:p>
    <w:p w:rsidR="00103AD5" w:rsidRPr="008B08DD" w:rsidRDefault="00103AD5" w:rsidP="00103AD5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103AD5" w:rsidRPr="008B08DD" w:rsidRDefault="00103AD5" w:rsidP="00103AD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D42F4B" w:rsidRPr="00103AD5" w:rsidRDefault="00103AD5" w:rsidP="00103AD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BC0330" wp14:editId="47D2F57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03AD5" w:rsidRDefault="00103AD5" w:rsidP="00103AD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103AD5" w:rsidRDefault="00103AD5" w:rsidP="00103AD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1FDCCF" wp14:editId="7866927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03AD5" w:rsidRDefault="00103AD5" w:rsidP="00103AD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103AD5" w:rsidRDefault="00103AD5" w:rsidP="00103AD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D42F4B" w:rsidRPr="00103AD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D5"/>
    <w:rsid w:val="00103AD5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03AD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103AD5"/>
    <w:pPr>
      <w:ind w:left="720"/>
    </w:pPr>
  </w:style>
  <w:style w:type="paragraph" w:customStyle="1" w:styleId="Framecontents">
    <w:name w:val="Frame contents"/>
    <w:basedOn w:val="Standard"/>
    <w:rsid w:val="00103AD5"/>
  </w:style>
  <w:style w:type="numbering" w:customStyle="1" w:styleId="WWNum1">
    <w:name w:val="WWNum1"/>
    <w:basedOn w:val="Semlista"/>
    <w:rsid w:val="00103AD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03AD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103AD5"/>
    <w:pPr>
      <w:ind w:left="720"/>
    </w:pPr>
  </w:style>
  <w:style w:type="paragraph" w:customStyle="1" w:styleId="Framecontents">
    <w:name w:val="Frame contents"/>
    <w:basedOn w:val="Standard"/>
    <w:rsid w:val="00103AD5"/>
  </w:style>
  <w:style w:type="numbering" w:customStyle="1" w:styleId="WWNum1">
    <w:name w:val="WWNum1"/>
    <w:basedOn w:val="Semlista"/>
    <w:rsid w:val="00103A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2026-05-05T01:34:00Z</dcterms:created>
  <dcterms:modified xsi:type="dcterms:W3CDTF">2026-05-05T01:35:00Z</dcterms:modified>
</cp:coreProperties>
</file>