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02" w:rsidRPr="003B6651" w:rsidRDefault="00D12902" w:rsidP="00D12902">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3B6651">
        <w:rPr>
          <w:rFonts w:ascii="Arial" w:hAnsi="Arial" w:cs="Arial"/>
          <w:b/>
          <w:sz w:val="22"/>
          <w:szCs w:val="22"/>
        </w:rPr>
        <w:t xml:space="preserve">PARECER DA COMISSÃO DE CONSTITUIÇÃO, </w:t>
      </w:r>
      <w:proofErr w:type="gramStart"/>
      <w:r w:rsidRPr="003B6651">
        <w:rPr>
          <w:rFonts w:ascii="Arial" w:hAnsi="Arial" w:cs="Arial"/>
          <w:b/>
          <w:sz w:val="22"/>
          <w:szCs w:val="22"/>
        </w:rPr>
        <w:t>JUSTIÇA</w:t>
      </w:r>
      <w:proofErr w:type="gramEnd"/>
    </w:p>
    <w:p w:rsidR="00D12902" w:rsidRPr="003B6651" w:rsidRDefault="00D12902" w:rsidP="00D12902">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3B6651">
        <w:rPr>
          <w:rFonts w:ascii="Arial" w:hAnsi="Arial" w:cs="Arial"/>
          <w:b/>
          <w:sz w:val="22"/>
          <w:szCs w:val="22"/>
        </w:rPr>
        <w:t>E REDAÇÃO FINAL</w:t>
      </w:r>
    </w:p>
    <w:p w:rsidR="00D12902" w:rsidRPr="003B6651" w:rsidRDefault="00D12902" w:rsidP="00D12902">
      <w:pPr>
        <w:pStyle w:val="Standard"/>
        <w:jc w:val="both"/>
        <w:rPr>
          <w:rFonts w:ascii="Arial" w:hAnsi="Arial" w:cs="Arial"/>
          <w:sz w:val="22"/>
          <w:szCs w:val="22"/>
        </w:rPr>
      </w:pPr>
    </w:p>
    <w:p w:rsidR="00D12902" w:rsidRPr="003B6651" w:rsidRDefault="00D12902" w:rsidP="00D12902">
      <w:pPr>
        <w:pStyle w:val="Standard"/>
        <w:jc w:val="both"/>
        <w:rPr>
          <w:rFonts w:ascii="Arial" w:hAnsi="Arial" w:cs="Arial"/>
          <w:b/>
          <w:bCs/>
          <w:sz w:val="22"/>
          <w:szCs w:val="22"/>
        </w:rPr>
      </w:pPr>
    </w:p>
    <w:p w:rsidR="0093660F" w:rsidRPr="009E3DA0" w:rsidRDefault="00D12902" w:rsidP="0093660F">
      <w:pPr>
        <w:pStyle w:val="Standard"/>
        <w:jc w:val="both"/>
        <w:rPr>
          <w:rFonts w:ascii="Arial" w:hAnsi="Arial" w:cs="Arial"/>
          <w:b/>
          <w:bCs/>
          <w:sz w:val="22"/>
          <w:szCs w:val="22"/>
        </w:rPr>
      </w:pPr>
      <w:r>
        <w:rPr>
          <w:rFonts w:ascii="Arial" w:hAnsi="Arial" w:cs="Arial"/>
          <w:b/>
          <w:bCs/>
          <w:sz w:val="22"/>
          <w:szCs w:val="22"/>
        </w:rPr>
        <w:t>Projeto de Lei nº 2.089</w:t>
      </w:r>
      <w:r w:rsidRPr="003B6651">
        <w:rPr>
          <w:rFonts w:ascii="Arial" w:hAnsi="Arial" w:cs="Arial"/>
          <w:b/>
          <w:bCs/>
          <w:sz w:val="22"/>
          <w:szCs w:val="22"/>
        </w:rPr>
        <w:t xml:space="preserve">/2026 </w:t>
      </w:r>
      <w:r w:rsidRPr="003B6651">
        <w:rPr>
          <w:rFonts w:ascii="Arial" w:hAnsi="Arial" w:cs="Arial"/>
          <w:bCs/>
          <w:sz w:val="22"/>
          <w:szCs w:val="22"/>
        </w:rPr>
        <w:t>de origem do Poder Executivo</w:t>
      </w:r>
      <w:r w:rsidRPr="003B6651">
        <w:rPr>
          <w:rFonts w:ascii="Arial" w:hAnsi="Arial" w:cs="Arial"/>
          <w:b/>
          <w:bCs/>
          <w:sz w:val="22"/>
          <w:szCs w:val="22"/>
        </w:rPr>
        <w:t xml:space="preserve">, </w:t>
      </w:r>
      <w:r w:rsidR="0093660F" w:rsidRPr="00D12902">
        <w:rPr>
          <w:rFonts w:ascii="Arial" w:hAnsi="Arial" w:cs="Arial"/>
          <w:bCs/>
          <w:sz w:val="22"/>
          <w:szCs w:val="22"/>
        </w:rPr>
        <w:t>que</w:t>
      </w:r>
      <w:r w:rsidR="0093660F">
        <w:rPr>
          <w:rFonts w:ascii="Arial" w:hAnsi="Arial" w:cs="Arial"/>
          <w:b/>
          <w:bCs/>
          <w:sz w:val="22"/>
          <w:szCs w:val="22"/>
        </w:rPr>
        <w:t xml:space="preserve"> </w:t>
      </w:r>
      <w:r w:rsidR="0093660F">
        <w:rPr>
          <w:rFonts w:ascii="Arial" w:hAnsi="Arial" w:cs="Arial"/>
          <w:bCs/>
          <w:sz w:val="22"/>
          <w:szCs w:val="22"/>
        </w:rPr>
        <w:t>D</w:t>
      </w:r>
      <w:r w:rsidR="0093660F" w:rsidRPr="007825E6">
        <w:rPr>
          <w:rFonts w:ascii="Arial" w:hAnsi="Arial" w:cs="Arial"/>
          <w:bCs/>
          <w:sz w:val="22"/>
          <w:szCs w:val="22"/>
        </w:rPr>
        <w:t>ispõe sobre a cobrança de contribuição de melhoria na execução de obras públicas de pavimentação que enumera.</w:t>
      </w:r>
    </w:p>
    <w:p w:rsidR="00D12902" w:rsidRDefault="00D12902" w:rsidP="00D12902">
      <w:pPr>
        <w:pStyle w:val="Standard"/>
        <w:jc w:val="both"/>
        <w:rPr>
          <w:rFonts w:ascii="Arial" w:hAnsi="Arial" w:cs="Arial"/>
          <w:bCs/>
          <w:sz w:val="22"/>
          <w:szCs w:val="22"/>
        </w:rPr>
      </w:pPr>
      <w:r w:rsidRPr="00D12902">
        <w:rPr>
          <w:rFonts w:ascii="Arial" w:hAnsi="Arial" w:cs="Arial"/>
          <w:bCs/>
          <w:sz w:val="22"/>
          <w:szCs w:val="22"/>
        </w:rPr>
        <w:t>.</w:t>
      </w:r>
    </w:p>
    <w:p w:rsidR="00D12902" w:rsidRPr="003B6651" w:rsidRDefault="00D12902" w:rsidP="00D12902">
      <w:pPr>
        <w:pStyle w:val="Standard"/>
        <w:jc w:val="both"/>
        <w:rPr>
          <w:rFonts w:ascii="Arial" w:hAnsi="Arial" w:cs="Arial"/>
          <w:sz w:val="22"/>
          <w:szCs w:val="22"/>
        </w:rPr>
      </w:pPr>
    </w:p>
    <w:p w:rsidR="00D12902" w:rsidRPr="003B6651" w:rsidRDefault="00D12902" w:rsidP="00D12902">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3B6651">
        <w:rPr>
          <w:rFonts w:ascii="Arial" w:hAnsi="Arial" w:cs="Arial"/>
          <w:b/>
          <w:sz w:val="22"/>
          <w:szCs w:val="22"/>
        </w:rPr>
        <w:t>PARECER</w:t>
      </w:r>
    </w:p>
    <w:p w:rsidR="00D12902" w:rsidRPr="003B6651" w:rsidRDefault="00D12902" w:rsidP="00D12902">
      <w:pPr>
        <w:pStyle w:val="Standard"/>
        <w:ind w:firstLine="708"/>
        <w:jc w:val="both"/>
        <w:rPr>
          <w:rFonts w:ascii="Arial" w:hAnsi="Arial" w:cs="Arial"/>
          <w:sz w:val="22"/>
          <w:szCs w:val="22"/>
        </w:rPr>
      </w:pPr>
    </w:p>
    <w:p w:rsidR="00D12902" w:rsidRPr="003B6651" w:rsidRDefault="00D12902" w:rsidP="00D12902">
      <w:pPr>
        <w:pStyle w:val="PargrafodaLista"/>
        <w:numPr>
          <w:ilvl w:val="0"/>
          <w:numId w:val="2"/>
        </w:numPr>
        <w:spacing w:line="276" w:lineRule="auto"/>
        <w:jc w:val="both"/>
        <w:rPr>
          <w:rFonts w:ascii="Arial" w:hAnsi="Arial" w:cs="Arial"/>
          <w:b/>
          <w:sz w:val="22"/>
          <w:szCs w:val="22"/>
        </w:rPr>
      </w:pPr>
      <w:r w:rsidRPr="003B6651">
        <w:rPr>
          <w:rFonts w:ascii="Arial" w:hAnsi="Arial" w:cs="Arial"/>
          <w:b/>
          <w:sz w:val="22"/>
          <w:szCs w:val="22"/>
        </w:rPr>
        <w:t>RELATÓRIO</w:t>
      </w:r>
    </w:p>
    <w:p w:rsidR="00D12902" w:rsidRPr="003B6651" w:rsidRDefault="00D12902" w:rsidP="00D12902">
      <w:pPr>
        <w:pStyle w:val="PargrafodaLista"/>
        <w:spacing w:line="276" w:lineRule="auto"/>
        <w:jc w:val="both"/>
        <w:rPr>
          <w:rFonts w:ascii="Arial" w:hAnsi="Arial" w:cs="Arial"/>
          <w:b/>
          <w:sz w:val="22"/>
          <w:szCs w:val="22"/>
        </w:rPr>
      </w:pPr>
    </w:p>
    <w:p w:rsidR="00D12902" w:rsidRPr="00D12902" w:rsidRDefault="00D12902" w:rsidP="00D12902">
      <w:pPr>
        <w:pStyle w:val="Standard"/>
        <w:ind w:firstLine="708"/>
        <w:jc w:val="both"/>
        <w:rPr>
          <w:rFonts w:ascii="Arial" w:hAnsi="Arial" w:cs="Arial"/>
          <w:sz w:val="22"/>
          <w:szCs w:val="22"/>
        </w:rPr>
      </w:pPr>
      <w:r>
        <w:rPr>
          <w:rFonts w:ascii="Arial" w:hAnsi="Arial" w:cs="Arial"/>
          <w:sz w:val="22"/>
          <w:szCs w:val="22"/>
        </w:rPr>
        <w:tab/>
      </w:r>
      <w:r w:rsidRPr="00D12902">
        <w:rPr>
          <w:rFonts w:ascii="Arial" w:hAnsi="Arial" w:cs="Arial"/>
          <w:sz w:val="22"/>
          <w:szCs w:val="22"/>
        </w:rPr>
        <w:t>Trata-se do Projeto de Lei nº 2.089/2026, de iniciativa do Poder Executivo Municipal, encaminhado a esta Ca</w:t>
      </w:r>
      <w:bookmarkStart w:id="0" w:name="_GoBack"/>
      <w:bookmarkEnd w:id="0"/>
      <w:r w:rsidRPr="00D12902">
        <w:rPr>
          <w:rFonts w:ascii="Arial" w:hAnsi="Arial" w:cs="Arial"/>
          <w:sz w:val="22"/>
          <w:szCs w:val="22"/>
        </w:rPr>
        <w:t>sa Legislativa em 18 de março de 2026, que tem por finalidade instituir critérios específicos para a cobrança de contribuição de melhoria em decorrência da execução de obras públicas de pavimentação no Município de Lagoa Bonita do Sul/</w:t>
      </w:r>
      <w:proofErr w:type="gramStart"/>
      <w:r w:rsidRPr="00D12902">
        <w:rPr>
          <w:rFonts w:ascii="Arial" w:hAnsi="Arial" w:cs="Arial"/>
          <w:sz w:val="22"/>
          <w:szCs w:val="22"/>
        </w:rPr>
        <w:t>RS .</w:t>
      </w:r>
      <w:proofErr w:type="gramEnd"/>
    </w:p>
    <w:p w:rsidR="00D12902" w:rsidRP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 xml:space="preserve">Nos termos do art. 1º do projeto, a contribuição será exigida em razão da continuidade das obras de pavimentação em vias públicas, notadamente na Rua Pb2 e na Rua Amadeus </w:t>
      </w:r>
      <w:proofErr w:type="spellStart"/>
      <w:r w:rsidRPr="00D12902">
        <w:rPr>
          <w:rFonts w:ascii="Arial" w:hAnsi="Arial" w:cs="Arial"/>
          <w:sz w:val="22"/>
          <w:szCs w:val="22"/>
        </w:rPr>
        <w:t>Bordignon</w:t>
      </w:r>
      <w:proofErr w:type="spellEnd"/>
      <w:r w:rsidRPr="00D12902">
        <w:rPr>
          <w:rFonts w:ascii="Arial" w:hAnsi="Arial" w:cs="Arial"/>
          <w:sz w:val="22"/>
          <w:szCs w:val="22"/>
        </w:rPr>
        <w:t xml:space="preserve"> (parte da via), sendo considerados beneficiados os imóveis que possuam frente para as referidas vias. O projeto estabelece, ainda, limites à cobrança, determinando que o valor individual não </w:t>
      </w:r>
      <w:proofErr w:type="gramStart"/>
      <w:r w:rsidRPr="00D12902">
        <w:rPr>
          <w:rFonts w:ascii="Arial" w:hAnsi="Arial" w:cs="Arial"/>
          <w:sz w:val="22"/>
          <w:szCs w:val="22"/>
        </w:rPr>
        <w:t>poderá</w:t>
      </w:r>
      <w:proofErr w:type="gramEnd"/>
      <w:r w:rsidRPr="00D12902">
        <w:rPr>
          <w:rFonts w:ascii="Arial" w:hAnsi="Arial" w:cs="Arial"/>
          <w:sz w:val="22"/>
          <w:szCs w:val="22"/>
        </w:rPr>
        <w:t xml:space="preserve"> ultrapassar a valorização imobiliária decorrente da obra, bem como fixando limite global correspondente a até 50% do custo total da intervenção .</w:t>
      </w:r>
    </w:p>
    <w:p w:rsidR="00D12902" w:rsidRP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 xml:space="preserve">O art. 2º dispõe acerca dos requisitos formais para a cobrança, prevendo a publicação de edital contendo elementos essenciais, tais como delimitação da área beneficiada, identificação dos proprietários, memorial descritivo das obras, orçamento e critérios de rateio. Já o art. 3º trata da necessidade de publicação do demonstrativo do custo final da obra, enquanto o art. 4º estabelece a vigência da </w:t>
      </w:r>
      <w:proofErr w:type="gramStart"/>
      <w:r w:rsidRPr="00D12902">
        <w:rPr>
          <w:rFonts w:ascii="Arial" w:hAnsi="Arial" w:cs="Arial"/>
          <w:sz w:val="22"/>
          <w:szCs w:val="22"/>
        </w:rPr>
        <w:t>norma .</w:t>
      </w:r>
      <w:proofErr w:type="gramEnd"/>
    </w:p>
    <w:p w:rsidR="00D12902" w:rsidRP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A justificativa do projeto (página 2) esclarece que a medida visa estabelecer parâmetros mais justos para a cobrança da contribuição de melhoria, reduzindo o impacto financeiro sobre os contribuintes, promovendo equidade na repartição dos custos das obras públicas e assegurando transparência e segurança jurídica no processo de lançamento tributário.</w:t>
      </w:r>
    </w:p>
    <w:p w:rsidR="00D12902" w:rsidRDefault="00D12902" w:rsidP="00D12902">
      <w:pPr>
        <w:pStyle w:val="Standard"/>
        <w:ind w:firstLine="708"/>
        <w:jc w:val="both"/>
        <w:rPr>
          <w:rFonts w:ascii="Arial" w:hAnsi="Arial" w:cs="Arial"/>
          <w:sz w:val="22"/>
          <w:szCs w:val="22"/>
        </w:rPr>
      </w:pPr>
    </w:p>
    <w:p w:rsidR="00D12902" w:rsidRP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É o relatório.</w:t>
      </w:r>
    </w:p>
    <w:p w:rsidR="00D12902" w:rsidRPr="003B6651" w:rsidRDefault="00D12902" w:rsidP="00D12902">
      <w:pPr>
        <w:pStyle w:val="Standard"/>
        <w:ind w:firstLine="708"/>
        <w:jc w:val="both"/>
        <w:rPr>
          <w:rFonts w:ascii="Arial" w:hAnsi="Arial" w:cs="Arial"/>
          <w:sz w:val="22"/>
          <w:szCs w:val="22"/>
          <w:lang w:eastAsia="ar-SA"/>
        </w:rPr>
      </w:pPr>
    </w:p>
    <w:p w:rsidR="00D12902" w:rsidRPr="003B6651" w:rsidRDefault="00D12902" w:rsidP="00D12902">
      <w:pPr>
        <w:pStyle w:val="Standard"/>
        <w:jc w:val="both"/>
        <w:rPr>
          <w:rFonts w:ascii="Arial" w:hAnsi="Arial" w:cs="Arial"/>
          <w:sz w:val="22"/>
          <w:szCs w:val="22"/>
          <w:lang w:eastAsia="ar-SA"/>
        </w:rPr>
      </w:pPr>
    </w:p>
    <w:p w:rsidR="00D12902" w:rsidRPr="003B6651" w:rsidRDefault="00D12902" w:rsidP="00D12902">
      <w:pPr>
        <w:pStyle w:val="PargrafodaLista"/>
        <w:numPr>
          <w:ilvl w:val="0"/>
          <w:numId w:val="1"/>
        </w:numPr>
        <w:spacing w:line="276" w:lineRule="auto"/>
        <w:jc w:val="both"/>
        <w:rPr>
          <w:rFonts w:ascii="Arial" w:hAnsi="Arial" w:cs="Arial"/>
          <w:b/>
          <w:sz w:val="22"/>
          <w:szCs w:val="22"/>
        </w:rPr>
      </w:pPr>
      <w:r w:rsidRPr="003B6651">
        <w:rPr>
          <w:rFonts w:ascii="Arial" w:hAnsi="Arial" w:cs="Arial"/>
          <w:b/>
          <w:sz w:val="22"/>
          <w:szCs w:val="22"/>
        </w:rPr>
        <w:t>FUNDAMENTAÇÃO JURÍDICA</w:t>
      </w:r>
    </w:p>
    <w:p w:rsidR="00D12902" w:rsidRPr="003B6651" w:rsidRDefault="00D12902" w:rsidP="00D12902">
      <w:pPr>
        <w:pStyle w:val="Standard"/>
        <w:spacing w:line="276" w:lineRule="auto"/>
        <w:ind w:left="708"/>
        <w:jc w:val="both"/>
        <w:rPr>
          <w:rFonts w:ascii="Arial" w:hAnsi="Arial" w:cs="Arial"/>
          <w:sz w:val="22"/>
          <w:szCs w:val="22"/>
        </w:rPr>
      </w:pPr>
    </w:p>
    <w:p w:rsidR="00D12902" w:rsidRPr="003B6651" w:rsidRDefault="00D12902" w:rsidP="00D12902">
      <w:pPr>
        <w:pStyle w:val="Standard"/>
        <w:spacing w:line="276" w:lineRule="auto"/>
        <w:ind w:firstLine="708"/>
        <w:jc w:val="both"/>
        <w:rPr>
          <w:rFonts w:ascii="Arial" w:hAnsi="Arial" w:cs="Arial"/>
          <w:sz w:val="22"/>
          <w:szCs w:val="22"/>
          <w:shd w:val="clear" w:color="auto" w:fill="FFFFFF"/>
        </w:rPr>
      </w:pPr>
    </w:p>
    <w:p w:rsid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O projeto encontra respaldo no art. 30, inciso I, da Constituição Federal, que assegura ao Município competência para legislar sobre assuntos de interesse local, bem como no art. 145, inciso III, que autoriza a instituição de contribuição de melhoria decorrente de obras públicas.</w:t>
      </w:r>
    </w:p>
    <w:p w:rsidR="00D12902" w:rsidRPr="00D12902" w:rsidRDefault="00D12902" w:rsidP="00D12902">
      <w:pPr>
        <w:pStyle w:val="Standard"/>
        <w:jc w:val="both"/>
        <w:rPr>
          <w:rFonts w:ascii="Arial" w:hAnsi="Arial" w:cs="Arial"/>
          <w:sz w:val="22"/>
          <w:szCs w:val="22"/>
        </w:rPr>
      </w:pPr>
    </w:p>
    <w:p w:rsid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 xml:space="preserve">A matéria também encontra disciplina nos </w:t>
      </w:r>
      <w:proofErr w:type="spellStart"/>
      <w:r w:rsidRPr="00D12902">
        <w:rPr>
          <w:rFonts w:ascii="Arial" w:hAnsi="Arial" w:cs="Arial"/>
          <w:sz w:val="22"/>
          <w:szCs w:val="22"/>
        </w:rPr>
        <w:t>arts</w:t>
      </w:r>
      <w:proofErr w:type="spellEnd"/>
      <w:r w:rsidRPr="00D12902">
        <w:rPr>
          <w:rFonts w:ascii="Arial" w:hAnsi="Arial" w:cs="Arial"/>
          <w:sz w:val="22"/>
          <w:szCs w:val="22"/>
        </w:rPr>
        <w:t>. 81 a 85 do Código Tributário Nacional, os quais estabelecem os requisitos essenciais para a validade da cobrança do referido tributo, dentre eles a prévia delimitação da área beneficiada, a demonstração do custo da obra, a individualização do benefício auferido e a observância de limites vinculados à valorização imobiliária.</w:t>
      </w:r>
    </w:p>
    <w:p w:rsidR="00D12902" w:rsidRPr="00D12902" w:rsidRDefault="00D12902" w:rsidP="00D12902">
      <w:pPr>
        <w:pStyle w:val="Standard"/>
        <w:jc w:val="both"/>
        <w:rPr>
          <w:rFonts w:ascii="Arial" w:hAnsi="Arial" w:cs="Arial"/>
          <w:sz w:val="22"/>
          <w:szCs w:val="22"/>
        </w:rPr>
      </w:pPr>
    </w:p>
    <w:p w:rsid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 xml:space="preserve">No caso em análise, verifica-se que o projeto observa tais parâmetros ao prever </w:t>
      </w:r>
      <w:proofErr w:type="gramStart"/>
      <w:r w:rsidRPr="00D12902">
        <w:rPr>
          <w:rFonts w:ascii="Arial" w:hAnsi="Arial" w:cs="Arial"/>
          <w:sz w:val="22"/>
          <w:szCs w:val="22"/>
        </w:rPr>
        <w:t>limites</w:t>
      </w:r>
      <w:proofErr w:type="gramEnd"/>
    </w:p>
    <w:p w:rsidR="00D12902" w:rsidRDefault="00D12902" w:rsidP="00D12902">
      <w:pPr>
        <w:pStyle w:val="Standard"/>
        <w:jc w:val="both"/>
        <w:rPr>
          <w:rFonts w:ascii="Arial" w:hAnsi="Arial" w:cs="Arial"/>
          <w:sz w:val="22"/>
          <w:szCs w:val="22"/>
        </w:rPr>
      </w:pPr>
      <w:r w:rsidRPr="00D12902">
        <w:rPr>
          <w:rFonts w:ascii="Arial" w:hAnsi="Arial" w:cs="Arial"/>
          <w:sz w:val="22"/>
          <w:szCs w:val="22"/>
        </w:rPr>
        <w:t xml:space="preserve"> </w:t>
      </w:r>
      <w:proofErr w:type="gramStart"/>
      <w:r w:rsidRPr="00D12902">
        <w:rPr>
          <w:rFonts w:ascii="Arial" w:hAnsi="Arial" w:cs="Arial"/>
          <w:sz w:val="22"/>
          <w:szCs w:val="22"/>
        </w:rPr>
        <w:t>individuais</w:t>
      </w:r>
      <w:proofErr w:type="gramEnd"/>
      <w:r w:rsidRPr="00D12902">
        <w:rPr>
          <w:rFonts w:ascii="Arial" w:hAnsi="Arial" w:cs="Arial"/>
          <w:sz w:val="22"/>
          <w:szCs w:val="22"/>
        </w:rPr>
        <w:t xml:space="preserve"> e globais para a cobrança, bem como ao exigir a publicação de edital contendo os elementos necessários à adequada constituição do crédito tributário.</w:t>
      </w:r>
    </w:p>
    <w:p w:rsidR="00D12902" w:rsidRDefault="00D12902" w:rsidP="00D12902">
      <w:pPr>
        <w:pStyle w:val="Standard"/>
        <w:jc w:val="both"/>
        <w:rPr>
          <w:rFonts w:ascii="Arial" w:hAnsi="Arial" w:cs="Arial"/>
          <w:sz w:val="22"/>
          <w:szCs w:val="22"/>
        </w:rPr>
      </w:pPr>
    </w:p>
    <w:p w:rsidR="00D12902" w:rsidRPr="00D12902" w:rsidRDefault="00D12902" w:rsidP="00D12902">
      <w:pPr>
        <w:pStyle w:val="Standard"/>
        <w:ind w:firstLine="708"/>
        <w:jc w:val="both"/>
        <w:rPr>
          <w:rFonts w:ascii="Arial" w:hAnsi="Arial" w:cs="Arial"/>
          <w:sz w:val="22"/>
          <w:szCs w:val="22"/>
        </w:rPr>
      </w:pPr>
      <w:r w:rsidRPr="00D12902">
        <w:rPr>
          <w:rFonts w:ascii="Arial" w:hAnsi="Arial" w:cs="Arial"/>
          <w:sz w:val="22"/>
          <w:szCs w:val="22"/>
        </w:rPr>
        <w:t xml:space="preserve">Destaca-se, ainda, que a proposição encontra-se em consonância com a legislação federal aplicável, especialmente o art. 145, inciso III, da Constituição Federal e os </w:t>
      </w:r>
      <w:proofErr w:type="spellStart"/>
      <w:r w:rsidRPr="00D12902">
        <w:rPr>
          <w:rFonts w:ascii="Arial" w:hAnsi="Arial" w:cs="Arial"/>
          <w:sz w:val="22"/>
          <w:szCs w:val="22"/>
        </w:rPr>
        <w:t>arts</w:t>
      </w:r>
      <w:proofErr w:type="spellEnd"/>
      <w:r w:rsidRPr="00D12902">
        <w:rPr>
          <w:rFonts w:ascii="Arial" w:hAnsi="Arial" w:cs="Arial"/>
          <w:sz w:val="22"/>
          <w:szCs w:val="22"/>
        </w:rPr>
        <w:t>. 81 a 85 do Código Tributário Nacional, além de observar a legislação municipal vigente, notadamente a Lei nº 1.275/2014, que já institui a contribuição de melhoria no âmbito do Município.</w:t>
      </w:r>
    </w:p>
    <w:p w:rsidR="00D12902" w:rsidRDefault="00D12902" w:rsidP="00D12902">
      <w:pPr>
        <w:pStyle w:val="Standard"/>
        <w:jc w:val="both"/>
        <w:rPr>
          <w:rFonts w:ascii="Arial" w:hAnsi="Arial" w:cs="Arial"/>
          <w:sz w:val="22"/>
          <w:szCs w:val="22"/>
        </w:rPr>
      </w:pPr>
    </w:p>
    <w:p w:rsidR="00D12902" w:rsidRPr="00D12902" w:rsidRDefault="00D12902" w:rsidP="00D12902">
      <w:pPr>
        <w:pStyle w:val="Standard"/>
        <w:jc w:val="both"/>
        <w:rPr>
          <w:rFonts w:ascii="Arial" w:hAnsi="Arial" w:cs="Arial"/>
          <w:sz w:val="22"/>
          <w:szCs w:val="22"/>
        </w:rPr>
      </w:pPr>
    </w:p>
    <w:p w:rsidR="00D12902" w:rsidRPr="003B6651" w:rsidRDefault="00D12902" w:rsidP="00D12902">
      <w:pPr>
        <w:pStyle w:val="Standard"/>
        <w:spacing w:line="276" w:lineRule="auto"/>
        <w:ind w:firstLine="708"/>
        <w:jc w:val="both"/>
        <w:rPr>
          <w:rFonts w:ascii="Arial" w:hAnsi="Arial" w:cs="Arial"/>
          <w:sz w:val="22"/>
          <w:szCs w:val="22"/>
        </w:rPr>
      </w:pPr>
      <w:r w:rsidRPr="003B6651">
        <w:rPr>
          <w:rFonts w:ascii="Arial" w:hAnsi="Arial" w:cs="Arial"/>
          <w:sz w:val="22"/>
          <w:szCs w:val="22"/>
        </w:rPr>
        <w:t>O mérito deverá ser analisado pelos vereadores, em votação em plenário.</w:t>
      </w:r>
    </w:p>
    <w:p w:rsidR="00D12902" w:rsidRPr="003B6651" w:rsidRDefault="00D12902" w:rsidP="00D12902">
      <w:pPr>
        <w:pStyle w:val="Standard"/>
        <w:spacing w:line="276" w:lineRule="auto"/>
        <w:ind w:firstLine="708"/>
        <w:jc w:val="both"/>
        <w:rPr>
          <w:rFonts w:ascii="Arial" w:hAnsi="Arial" w:cs="Arial"/>
          <w:sz w:val="22"/>
          <w:szCs w:val="22"/>
        </w:rPr>
      </w:pPr>
    </w:p>
    <w:p w:rsidR="00D12902" w:rsidRPr="003B6651" w:rsidRDefault="00D12902" w:rsidP="00D12902">
      <w:pPr>
        <w:pStyle w:val="Standard"/>
        <w:spacing w:line="276" w:lineRule="auto"/>
        <w:ind w:firstLine="708"/>
        <w:jc w:val="both"/>
        <w:rPr>
          <w:rFonts w:ascii="Arial" w:hAnsi="Arial" w:cs="Arial"/>
          <w:sz w:val="22"/>
          <w:szCs w:val="22"/>
        </w:rPr>
      </w:pPr>
      <w:r w:rsidRPr="003B6651">
        <w:rPr>
          <w:rFonts w:ascii="Arial" w:hAnsi="Arial" w:cs="Arial"/>
          <w:sz w:val="22"/>
          <w:szCs w:val="22"/>
        </w:rPr>
        <w:t>Assim, considerando os fundamentos legais e constitucionais, tem</w:t>
      </w:r>
      <w:r>
        <w:rPr>
          <w:rFonts w:ascii="Arial" w:hAnsi="Arial" w:cs="Arial"/>
          <w:sz w:val="22"/>
          <w:szCs w:val="22"/>
        </w:rPr>
        <w:t>os que o projeto de lei nº 2.089</w:t>
      </w:r>
      <w:r w:rsidRPr="003B6651">
        <w:rPr>
          <w:rFonts w:ascii="Arial" w:hAnsi="Arial" w:cs="Arial"/>
          <w:sz w:val="22"/>
          <w:szCs w:val="22"/>
        </w:rPr>
        <w:t>/2026 encontra-se apto a ser votado pelo Plenário, conforme disciplina o Regimento Interno da Câmara Municipal</w:t>
      </w:r>
      <w:r>
        <w:rPr>
          <w:rFonts w:ascii="Arial" w:hAnsi="Arial" w:cs="Arial"/>
          <w:sz w:val="22"/>
          <w:szCs w:val="22"/>
        </w:rPr>
        <w:t>.</w:t>
      </w:r>
    </w:p>
    <w:p w:rsidR="00D12902" w:rsidRPr="003B6651" w:rsidRDefault="00D12902" w:rsidP="00D12902">
      <w:pPr>
        <w:pStyle w:val="Standard"/>
        <w:spacing w:line="276" w:lineRule="auto"/>
        <w:ind w:firstLine="708"/>
        <w:jc w:val="both"/>
        <w:rPr>
          <w:rFonts w:ascii="Arial" w:hAnsi="Arial" w:cs="Arial"/>
          <w:sz w:val="22"/>
          <w:szCs w:val="22"/>
        </w:rPr>
      </w:pPr>
    </w:p>
    <w:p w:rsidR="00D12902" w:rsidRPr="003B6651" w:rsidRDefault="00D12902" w:rsidP="00D12902">
      <w:pPr>
        <w:pStyle w:val="Standard"/>
        <w:spacing w:line="276" w:lineRule="auto"/>
        <w:ind w:firstLine="708"/>
        <w:jc w:val="both"/>
        <w:rPr>
          <w:rFonts w:ascii="Arial" w:hAnsi="Arial" w:cs="Arial"/>
          <w:sz w:val="22"/>
          <w:szCs w:val="22"/>
        </w:rPr>
      </w:pPr>
    </w:p>
    <w:p w:rsidR="00D12902" w:rsidRPr="003B6651" w:rsidRDefault="00D12902" w:rsidP="00D12902">
      <w:pPr>
        <w:pStyle w:val="Standard"/>
        <w:spacing w:line="276" w:lineRule="auto"/>
        <w:ind w:firstLine="708"/>
        <w:jc w:val="both"/>
        <w:rPr>
          <w:rFonts w:ascii="Arial" w:hAnsi="Arial" w:cs="Arial"/>
          <w:sz w:val="22"/>
          <w:szCs w:val="22"/>
        </w:rPr>
      </w:pPr>
    </w:p>
    <w:p w:rsidR="00D12902" w:rsidRPr="003B6651" w:rsidRDefault="00D12902" w:rsidP="00D12902">
      <w:pPr>
        <w:pStyle w:val="Standard"/>
        <w:spacing w:line="276" w:lineRule="auto"/>
        <w:ind w:firstLine="708"/>
        <w:jc w:val="both"/>
        <w:rPr>
          <w:rFonts w:ascii="Arial" w:hAnsi="Arial" w:cs="Arial"/>
          <w:sz w:val="22"/>
          <w:szCs w:val="22"/>
        </w:rPr>
      </w:pPr>
    </w:p>
    <w:p w:rsidR="00D12902" w:rsidRPr="003B6651" w:rsidRDefault="00D12902" w:rsidP="00D12902">
      <w:pPr>
        <w:pStyle w:val="Standard"/>
        <w:jc w:val="center"/>
        <w:rPr>
          <w:rFonts w:ascii="Arial" w:hAnsi="Arial" w:cs="Arial"/>
          <w:b/>
          <w:sz w:val="22"/>
          <w:szCs w:val="22"/>
        </w:rPr>
      </w:pPr>
      <w:r w:rsidRPr="003B6651">
        <w:rPr>
          <w:rFonts w:ascii="Arial" w:hAnsi="Arial" w:cs="Arial"/>
          <w:b/>
          <w:sz w:val="22"/>
          <w:szCs w:val="22"/>
        </w:rPr>
        <w:t>CONCLUSÃO</w:t>
      </w:r>
    </w:p>
    <w:p w:rsidR="00D12902" w:rsidRPr="003B6651" w:rsidRDefault="00D12902" w:rsidP="00D12902">
      <w:pPr>
        <w:pStyle w:val="Standard"/>
        <w:jc w:val="center"/>
        <w:rPr>
          <w:rFonts w:ascii="Arial" w:hAnsi="Arial" w:cs="Arial"/>
          <w:b/>
          <w:sz w:val="22"/>
          <w:szCs w:val="22"/>
        </w:rPr>
      </w:pPr>
    </w:p>
    <w:p w:rsidR="00D12902" w:rsidRPr="003B6651" w:rsidRDefault="00D12902" w:rsidP="00D12902">
      <w:pPr>
        <w:pStyle w:val="Standard"/>
        <w:ind w:firstLine="708"/>
        <w:jc w:val="both"/>
        <w:rPr>
          <w:rFonts w:ascii="Arial" w:hAnsi="Arial" w:cs="Arial"/>
          <w:sz w:val="22"/>
          <w:szCs w:val="22"/>
        </w:rPr>
      </w:pPr>
      <w:r w:rsidRPr="003B6651">
        <w:rPr>
          <w:rFonts w:ascii="Arial" w:hAnsi="Arial" w:cs="Arial"/>
          <w:sz w:val="22"/>
          <w:szCs w:val="22"/>
        </w:rPr>
        <w:t>Os membros desta Comissão, após analisarem amplamente o referido Projeto, exaram parecer no sentido de ser possível a discussão e votação pelo Plenário, pois atendem aos requisitos legais.</w:t>
      </w:r>
    </w:p>
    <w:p w:rsidR="00D12902" w:rsidRPr="003B6651" w:rsidRDefault="00D12902" w:rsidP="00D12902">
      <w:pPr>
        <w:pStyle w:val="Standard"/>
        <w:ind w:firstLine="708"/>
        <w:jc w:val="both"/>
        <w:rPr>
          <w:rFonts w:ascii="Arial" w:hAnsi="Arial" w:cs="Arial"/>
          <w:sz w:val="22"/>
          <w:szCs w:val="22"/>
        </w:rPr>
      </w:pPr>
    </w:p>
    <w:p w:rsidR="00D12902" w:rsidRPr="003B6651" w:rsidRDefault="00D12902" w:rsidP="00D12902">
      <w:pPr>
        <w:pStyle w:val="Standard"/>
        <w:ind w:firstLine="708"/>
        <w:jc w:val="center"/>
        <w:rPr>
          <w:rFonts w:ascii="Arial" w:hAnsi="Arial" w:cs="Arial"/>
          <w:sz w:val="22"/>
          <w:szCs w:val="22"/>
        </w:rPr>
      </w:pPr>
      <w:r w:rsidRPr="003B6651">
        <w:rPr>
          <w:rFonts w:ascii="Arial" w:hAnsi="Arial" w:cs="Arial"/>
          <w:sz w:val="22"/>
          <w:szCs w:val="22"/>
        </w:rPr>
        <w:t xml:space="preserve">Plenário </w:t>
      </w:r>
      <w:proofErr w:type="spellStart"/>
      <w:r w:rsidRPr="003B6651">
        <w:rPr>
          <w:rFonts w:ascii="Arial" w:hAnsi="Arial" w:cs="Arial"/>
          <w:sz w:val="22"/>
          <w:szCs w:val="22"/>
        </w:rPr>
        <w:t>Iedo</w:t>
      </w:r>
      <w:proofErr w:type="spellEnd"/>
      <w:r w:rsidRPr="003B6651">
        <w:rPr>
          <w:rFonts w:ascii="Arial" w:hAnsi="Arial" w:cs="Arial"/>
          <w:sz w:val="22"/>
          <w:szCs w:val="22"/>
        </w:rPr>
        <w:t xml:space="preserve"> Francisco da Silva, 24 de março de 2026.</w:t>
      </w:r>
    </w:p>
    <w:p w:rsidR="00D12902" w:rsidRPr="003B6651" w:rsidRDefault="00D12902" w:rsidP="00D12902">
      <w:pPr>
        <w:pStyle w:val="Standard"/>
        <w:ind w:firstLine="708"/>
        <w:jc w:val="center"/>
        <w:rPr>
          <w:rFonts w:ascii="Arial" w:hAnsi="Arial" w:cs="Arial"/>
          <w:sz w:val="22"/>
          <w:szCs w:val="22"/>
        </w:rPr>
      </w:pPr>
    </w:p>
    <w:p w:rsidR="00D12902" w:rsidRPr="003B6651" w:rsidRDefault="00D12902" w:rsidP="00D12902">
      <w:pPr>
        <w:pStyle w:val="Standard"/>
        <w:ind w:firstLine="708"/>
        <w:jc w:val="both"/>
        <w:rPr>
          <w:rFonts w:ascii="Arial" w:hAnsi="Arial" w:cs="Arial"/>
          <w:sz w:val="22"/>
          <w:szCs w:val="22"/>
        </w:rPr>
      </w:pP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sz w:val="22"/>
          <w:szCs w:val="22"/>
        </w:rPr>
        <w:t>____________________________________________</w:t>
      </w:r>
    </w:p>
    <w:p w:rsidR="00D12902" w:rsidRPr="003B6651" w:rsidRDefault="00D12902" w:rsidP="00D12902">
      <w:pPr>
        <w:pStyle w:val="Standard"/>
        <w:spacing w:line="276" w:lineRule="auto"/>
        <w:jc w:val="center"/>
        <w:rPr>
          <w:rFonts w:ascii="Arial" w:hAnsi="Arial" w:cs="Arial"/>
          <w:b/>
          <w:bCs/>
          <w:sz w:val="22"/>
          <w:szCs w:val="22"/>
        </w:rPr>
      </w:pPr>
      <w:r w:rsidRPr="003B6651">
        <w:rPr>
          <w:rFonts w:ascii="Arial" w:hAnsi="Arial" w:cs="Arial"/>
          <w:b/>
          <w:bCs/>
          <w:sz w:val="22"/>
          <w:szCs w:val="22"/>
        </w:rPr>
        <w:t>ANTONIO LOVATTO POSSEBON- PSB</w:t>
      </w: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sz w:val="22"/>
          <w:szCs w:val="22"/>
        </w:rPr>
        <w:t>Presidente da Comissão de Constituição,</w:t>
      </w: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sz w:val="22"/>
          <w:szCs w:val="22"/>
        </w:rPr>
        <w:t>Justiça e Redação final</w:t>
      </w:r>
    </w:p>
    <w:p w:rsidR="00D12902" w:rsidRPr="003B6651" w:rsidRDefault="00D12902" w:rsidP="00D12902">
      <w:pPr>
        <w:pStyle w:val="Standard"/>
        <w:spacing w:line="276" w:lineRule="auto"/>
        <w:rPr>
          <w:rFonts w:ascii="Arial" w:hAnsi="Arial" w:cs="Arial"/>
          <w:sz w:val="22"/>
          <w:szCs w:val="22"/>
        </w:rPr>
      </w:pP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sz w:val="22"/>
          <w:szCs w:val="22"/>
        </w:rPr>
        <w:t xml:space="preserve">_______________________________                    </w:t>
      </w:r>
    </w:p>
    <w:p w:rsidR="00D12902" w:rsidRPr="003B6651" w:rsidRDefault="00D12902" w:rsidP="00D12902">
      <w:pPr>
        <w:pStyle w:val="Standard"/>
        <w:spacing w:line="276" w:lineRule="auto"/>
        <w:jc w:val="center"/>
        <w:rPr>
          <w:rFonts w:ascii="Arial" w:hAnsi="Arial" w:cs="Arial"/>
          <w:b/>
          <w:bCs/>
          <w:sz w:val="22"/>
          <w:szCs w:val="22"/>
        </w:rPr>
      </w:pPr>
      <w:r w:rsidRPr="003B6651">
        <w:rPr>
          <w:rFonts w:ascii="Arial" w:hAnsi="Arial" w:cs="Arial"/>
          <w:b/>
          <w:bCs/>
          <w:sz w:val="22"/>
          <w:szCs w:val="22"/>
        </w:rPr>
        <w:t>OLAVO DA ROSA- PT</w:t>
      </w: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sz w:val="22"/>
          <w:szCs w:val="22"/>
        </w:rPr>
        <w:t>Vice-Presidente</w:t>
      </w:r>
    </w:p>
    <w:p w:rsidR="00D12902" w:rsidRPr="003B6651" w:rsidRDefault="00D12902" w:rsidP="00D12902">
      <w:pPr>
        <w:pStyle w:val="Standard"/>
        <w:spacing w:line="276" w:lineRule="auto"/>
        <w:jc w:val="center"/>
        <w:rPr>
          <w:rFonts w:ascii="Arial" w:hAnsi="Arial" w:cs="Arial"/>
          <w:sz w:val="22"/>
          <w:szCs w:val="22"/>
        </w:rPr>
      </w:pP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sz w:val="22"/>
          <w:szCs w:val="22"/>
        </w:rPr>
        <w:t>_____________________________</w:t>
      </w:r>
    </w:p>
    <w:p w:rsidR="00D12902" w:rsidRPr="003B6651" w:rsidRDefault="00D12902" w:rsidP="00D12902">
      <w:pPr>
        <w:pStyle w:val="Standard"/>
        <w:spacing w:line="276" w:lineRule="auto"/>
        <w:jc w:val="center"/>
        <w:rPr>
          <w:rFonts w:ascii="Arial" w:hAnsi="Arial" w:cs="Arial"/>
          <w:b/>
          <w:bCs/>
          <w:sz w:val="22"/>
          <w:szCs w:val="22"/>
        </w:rPr>
      </w:pPr>
      <w:r w:rsidRPr="003B6651">
        <w:rPr>
          <w:rFonts w:ascii="Arial" w:hAnsi="Arial" w:cs="Arial"/>
          <w:b/>
          <w:bCs/>
          <w:sz w:val="22"/>
          <w:szCs w:val="22"/>
        </w:rPr>
        <w:t>JANAINA FREESE- PP</w:t>
      </w:r>
    </w:p>
    <w:p w:rsidR="00D12902" w:rsidRPr="003B6651" w:rsidRDefault="00D12902" w:rsidP="00D12902">
      <w:pPr>
        <w:pStyle w:val="Standard"/>
        <w:spacing w:line="276" w:lineRule="auto"/>
        <w:jc w:val="center"/>
        <w:rPr>
          <w:rFonts w:ascii="Arial" w:hAnsi="Arial" w:cs="Arial"/>
          <w:sz w:val="22"/>
          <w:szCs w:val="22"/>
        </w:rPr>
      </w:pPr>
      <w:r w:rsidRPr="003B6651">
        <w:rPr>
          <w:rFonts w:ascii="Arial" w:hAnsi="Arial" w:cs="Arial"/>
          <w:noProof/>
          <w:sz w:val="22"/>
          <w:szCs w:val="22"/>
          <w:lang w:eastAsia="pt-BR" w:bidi="ar-SA"/>
        </w:rPr>
        <mc:AlternateContent>
          <mc:Choice Requires="wps">
            <w:drawing>
              <wp:anchor distT="0" distB="0" distL="114300" distR="114300" simplePos="0" relativeHeight="251659264" behindDoc="0" locked="0" layoutInCell="1" allowOverlap="1" wp14:anchorId="1846BB24" wp14:editId="6C86059A">
                <wp:simplePos x="0" y="0"/>
                <wp:positionH relativeFrom="column">
                  <wp:posOffset>0</wp:posOffset>
                </wp:positionH>
                <wp:positionV relativeFrom="paragraph">
                  <wp:align>top</wp:align>
                </wp:positionV>
                <wp:extent cx="14760" cy="1476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D12902" w:rsidRDefault="00D12902" w:rsidP="00D12902">
                            <w:pPr>
                              <w:pStyle w:val="Framecontents"/>
                              <w:rPr>
                                <w:color w:val="000000"/>
                              </w:rPr>
                            </w:pPr>
                          </w:p>
                        </w:txbxContent>
                      </wps:txbx>
                      <wps:bodyPr wrap="non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0;margin-top:0;width:1.15pt;height:1.15pt;z-index:251659264;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" filled="f" stroked="f">
                <v:textbox inset="0,0,0,0">
                  <w:txbxContent>
                    <w:p w:rsidR="00D12902" w:rsidRDefault="00D12902" w:rsidP="00D12902">
                      <w:pPr>
                        <w:pStyle w:val="Framecontents"/>
                        <w:rPr>
                          <w:color w:val="000000"/>
                        </w:rPr>
                      </w:pPr>
                    </w:p>
                  </w:txbxContent>
                </v:textbox>
              </v:shape>
            </w:pict>
          </mc:Fallback>
        </mc:AlternateContent>
      </w:r>
      <w:r w:rsidRPr="003B6651">
        <w:rPr>
          <w:rFonts w:ascii="Arial" w:hAnsi="Arial" w:cs="Arial"/>
          <w:noProof/>
          <w:sz w:val="22"/>
          <w:szCs w:val="22"/>
          <w:lang w:eastAsia="pt-BR" w:bidi="ar-SA"/>
        </w:rPr>
        <mc:AlternateContent>
          <mc:Choice Requires="wps">
            <w:drawing>
              <wp:anchor distT="0" distB="0" distL="114300" distR="114300" simplePos="0" relativeHeight="251660288" behindDoc="0" locked="0" layoutInCell="1" allowOverlap="1" wp14:anchorId="6C91E79E" wp14:editId="346F9036">
                <wp:simplePos x="0" y="0"/>
                <wp:positionH relativeFrom="column">
                  <wp:posOffset>0</wp:posOffset>
                </wp:positionH>
                <wp:positionV relativeFrom="paragraph">
                  <wp:align>top</wp:align>
                </wp:positionV>
                <wp:extent cx="14760" cy="1476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D12902" w:rsidRDefault="00D12902" w:rsidP="00D12902">
                            <w:pPr>
                              <w:pStyle w:val="Framecontents"/>
                              <w:rPr>
                                <w:color w:val="000000"/>
                              </w:rPr>
                            </w:pPr>
                          </w:p>
                        </w:txbxContent>
                      </wps:txbx>
                      <wps:bodyPr wrap="none" lIns="0" tIns="0" rIns="0" bIns="0" anchor="t" compatLnSpc="0"/>
                    </wps:wsp>
                  </a:graphicData>
                </a:graphic>
              </wp:anchor>
            </w:drawing>
          </mc:Choice>
          <mc:Fallback>
            <w:pict>
              <v:shape id="Caixa de Texto 2" o:spid="_x0000_s1027" type="#_x0000_t202" style="position:absolute;left:0;text-align:left;margin-left:0;margin-top:0;width:1.15pt;height:1.15pt;z-index:251660288;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" filled="f" stroked="f">
                <v:textbox inset="0,0,0,0">
                  <w:txbxContent>
                    <w:p w:rsidR="00D12902" w:rsidRDefault="00D12902" w:rsidP="00D12902">
                      <w:pPr>
                        <w:pStyle w:val="Framecontents"/>
                        <w:rPr>
                          <w:color w:val="000000"/>
                        </w:rPr>
                      </w:pPr>
                    </w:p>
                  </w:txbxContent>
                </v:textbox>
              </v:shape>
            </w:pict>
          </mc:Fallback>
        </mc:AlternateContent>
      </w:r>
      <w:r w:rsidRPr="003B6651">
        <w:rPr>
          <w:rFonts w:ascii="Arial" w:hAnsi="Arial" w:cs="Arial"/>
          <w:sz w:val="22"/>
          <w:szCs w:val="22"/>
        </w:rPr>
        <w:t>Membro</w:t>
      </w:r>
    </w:p>
    <w:p w:rsidR="00D12902" w:rsidRPr="003B6651" w:rsidRDefault="00D12902" w:rsidP="00D12902">
      <w:pPr>
        <w:rPr>
          <w:rFonts w:ascii="Arial" w:hAnsi="Arial" w:cs="Arial"/>
        </w:rPr>
      </w:pPr>
    </w:p>
    <w:p w:rsidR="00D12902" w:rsidRPr="003B6651" w:rsidRDefault="00D12902" w:rsidP="00D12902">
      <w:pPr>
        <w:rPr>
          <w:rFonts w:ascii="Arial" w:hAnsi="Arial" w:cs="Arial"/>
        </w:rPr>
      </w:pPr>
    </w:p>
    <w:p w:rsidR="008714DC" w:rsidRDefault="008714DC"/>
    <w:sectPr w:rsidR="008714D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33B9"/>
    <w:multiLevelType w:val="multilevel"/>
    <w:tmpl w:val="0D12BB94"/>
    <w:styleLink w:val="WWNum1"/>
    <w:lvl w:ilvl="0">
      <w:start w:val="1"/>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612B6DDC"/>
    <w:multiLevelType w:val="multilevel"/>
    <w:tmpl w:val="DA5ED9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02"/>
    <w:rsid w:val="008714DC"/>
    <w:rsid w:val="0093660F"/>
    <w:rsid w:val="00D12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12902"/>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D12902"/>
    <w:pPr>
      <w:ind w:left="720"/>
    </w:pPr>
  </w:style>
  <w:style w:type="paragraph" w:customStyle="1" w:styleId="Framecontents">
    <w:name w:val="Frame contents"/>
    <w:basedOn w:val="Standard"/>
    <w:rsid w:val="00D12902"/>
  </w:style>
  <w:style w:type="numbering" w:customStyle="1" w:styleId="WWNum1">
    <w:name w:val="WWNum1"/>
    <w:basedOn w:val="Semlista"/>
    <w:rsid w:val="00D12902"/>
    <w:pPr>
      <w:numPr>
        <w:numId w:val="1"/>
      </w:numPr>
    </w:pPr>
  </w:style>
  <w:style w:type="paragraph" w:styleId="NormalWeb">
    <w:name w:val="Normal (Web)"/>
    <w:basedOn w:val="Normal"/>
    <w:uiPriority w:val="99"/>
    <w:semiHidden/>
    <w:unhideWhenUsed/>
    <w:rsid w:val="00D1290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12902"/>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D12902"/>
    <w:pPr>
      <w:ind w:left="720"/>
    </w:pPr>
  </w:style>
  <w:style w:type="paragraph" w:customStyle="1" w:styleId="Framecontents">
    <w:name w:val="Frame contents"/>
    <w:basedOn w:val="Standard"/>
    <w:rsid w:val="00D12902"/>
  </w:style>
  <w:style w:type="numbering" w:customStyle="1" w:styleId="WWNum1">
    <w:name w:val="WWNum1"/>
    <w:basedOn w:val="Semlista"/>
    <w:rsid w:val="00D12902"/>
    <w:pPr>
      <w:numPr>
        <w:numId w:val="1"/>
      </w:numPr>
    </w:pPr>
  </w:style>
  <w:style w:type="paragraph" w:styleId="NormalWeb">
    <w:name w:val="Normal (Web)"/>
    <w:basedOn w:val="Normal"/>
    <w:uiPriority w:val="99"/>
    <w:semiHidden/>
    <w:unhideWhenUsed/>
    <w:rsid w:val="00D129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820">
      <w:bodyDiv w:val="1"/>
      <w:marLeft w:val="0"/>
      <w:marRight w:val="0"/>
      <w:marTop w:val="0"/>
      <w:marBottom w:val="0"/>
      <w:divBdr>
        <w:top w:val="none" w:sz="0" w:space="0" w:color="auto"/>
        <w:left w:val="none" w:sz="0" w:space="0" w:color="auto"/>
        <w:bottom w:val="none" w:sz="0" w:space="0" w:color="auto"/>
        <w:right w:val="none" w:sz="0" w:space="0" w:color="auto"/>
      </w:divBdr>
    </w:div>
    <w:div w:id="1035430094">
      <w:bodyDiv w:val="1"/>
      <w:marLeft w:val="0"/>
      <w:marRight w:val="0"/>
      <w:marTop w:val="0"/>
      <w:marBottom w:val="0"/>
      <w:divBdr>
        <w:top w:val="none" w:sz="0" w:space="0" w:color="auto"/>
        <w:left w:val="none" w:sz="0" w:space="0" w:color="auto"/>
        <w:bottom w:val="none" w:sz="0" w:space="0" w:color="auto"/>
        <w:right w:val="none" w:sz="0" w:space="0" w:color="auto"/>
      </w:divBdr>
    </w:div>
    <w:div w:id="1078164841">
      <w:bodyDiv w:val="1"/>
      <w:marLeft w:val="0"/>
      <w:marRight w:val="0"/>
      <w:marTop w:val="0"/>
      <w:marBottom w:val="0"/>
      <w:divBdr>
        <w:top w:val="none" w:sz="0" w:space="0" w:color="auto"/>
        <w:left w:val="none" w:sz="0" w:space="0" w:color="auto"/>
        <w:bottom w:val="none" w:sz="0" w:space="0" w:color="auto"/>
        <w:right w:val="none" w:sz="0" w:space="0" w:color="auto"/>
      </w:divBdr>
    </w:div>
    <w:div w:id="20264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camaradevereadoreslagoa@gmail.com</cp:lastModifiedBy>
  <cp:revision>2</cp:revision>
  <dcterms:created xsi:type="dcterms:W3CDTF">2026-03-23T21:22:00Z</dcterms:created>
  <dcterms:modified xsi:type="dcterms:W3CDTF">2026-03-23T21:30:00Z</dcterms:modified>
</cp:coreProperties>
</file>