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23" w:rsidRDefault="00863D23" w:rsidP="00863D2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863D23" w:rsidRDefault="00863D23" w:rsidP="00863D2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863D23" w:rsidRDefault="00863D23" w:rsidP="00863D23">
      <w:pPr>
        <w:pStyle w:val="Standard"/>
        <w:jc w:val="both"/>
        <w:rPr>
          <w:sz w:val="22"/>
          <w:szCs w:val="22"/>
        </w:rPr>
      </w:pPr>
    </w:p>
    <w:p w:rsidR="00863D23" w:rsidRPr="00863D23" w:rsidRDefault="00863D23" w:rsidP="00863D2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863D23">
        <w:rPr>
          <w:rFonts w:ascii="Arial" w:hAnsi="Arial" w:cs="Arial"/>
          <w:b/>
          <w:bCs/>
          <w:sz w:val="22"/>
          <w:szCs w:val="22"/>
        </w:rPr>
        <w:t xml:space="preserve">Projeto de Resolução nº 001/2026, de origem do Poder Legislativo, </w:t>
      </w:r>
      <w:r w:rsidRPr="00863D23">
        <w:rPr>
          <w:rFonts w:ascii="Arial" w:hAnsi="Arial" w:cs="Arial"/>
          <w:bCs/>
          <w:sz w:val="22"/>
          <w:szCs w:val="22"/>
        </w:rPr>
        <w:t>que Dispõe sobre o reajuste das diárias dos vereadores e servidores do Poder Legislativo do Município de Lagoa Bonita do Sul/RS.</w:t>
      </w:r>
    </w:p>
    <w:p w:rsidR="00863D23" w:rsidRDefault="00863D23" w:rsidP="00863D23">
      <w:pPr>
        <w:pStyle w:val="Standard"/>
        <w:jc w:val="both"/>
      </w:pPr>
    </w:p>
    <w:p w:rsidR="00863D23" w:rsidRDefault="00863D23" w:rsidP="00863D23">
      <w:pPr>
        <w:pStyle w:val="Standard"/>
        <w:jc w:val="both"/>
        <w:rPr>
          <w:sz w:val="22"/>
          <w:szCs w:val="22"/>
        </w:rPr>
      </w:pPr>
    </w:p>
    <w:p w:rsidR="00863D23" w:rsidRDefault="00863D23" w:rsidP="00863D2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863D23" w:rsidRDefault="00863D23" w:rsidP="00863D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863D23" w:rsidRDefault="00863D23" w:rsidP="00863D23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63D23" w:rsidRPr="00863D23" w:rsidRDefault="00863D23" w:rsidP="00863D23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63D23">
        <w:rPr>
          <w:sz w:val="22"/>
          <w:szCs w:val="22"/>
        </w:rPr>
        <w:t xml:space="preserve">O </w:t>
      </w:r>
      <w:r w:rsidRPr="00863D23">
        <w:rPr>
          <w:rFonts w:ascii="Arial" w:hAnsi="Arial" w:cs="Arial"/>
          <w:sz w:val="22"/>
          <w:szCs w:val="22"/>
        </w:rPr>
        <w:t>Projeto de Resolução nº 001/2026, de iniciativa da Mesa Diretora da Câmara Municipal de Vereadores de Lagoa Bonita do Sul/RS, tem por objetivo promover a atualização monetária dos valores das diárias concedidas aos vereadores e servidores do Poder Legislativo Municipal.</w:t>
      </w:r>
    </w:p>
    <w:p w:rsidR="00863D23" w:rsidRPr="00863D23" w:rsidRDefault="00863D23" w:rsidP="00863D23">
      <w:pPr>
        <w:pStyle w:val="NormalWeb"/>
        <w:jc w:val="both"/>
        <w:rPr>
          <w:rFonts w:ascii="Arial" w:hAnsi="Arial" w:cs="Arial"/>
        </w:rPr>
      </w:pPr>
      <w:r w:rsidRPr="00863D23">
        <w:rPr>
          <w:rFonts w:ascii="Arial" w:hAnsi="Arial" w:cs="Arial"/>
          <w:sz w:val="22"/>
          <w:szCs w:val="22"/>
        </w:rPr>
        <w:t xml:space="preserve">A proposta estabelece a recomposição </w:t>
      </w:r>
      <w:proofErr w:type="gramStart"/>
      <w:r w:rsidRPr="00863D23">
        <w:rPr>
          <w:rFonts w:ascii="Arial" w:hAnsi="Arial" w:cs="Arial"/>
          <w:sz w:val="22"/>
          <w:szCs w:val="22"/>
        </w:rPr>
        <w:t xml:space="preserve">inflacionária mediante aplicação do índice IPCA acumulado no período de junho de 2023 a fevereiro de 2026, correspondente ao percentual de </w:t>
      </w:r>
      <w:r w:rsidRPr="00863D23">
        <w:rPr>
          <w:rStyle w:val="Forte"/>
          <w:rFonts w:ascii="Arial" w:hAnsi="Arial" w:cs="Arial"/>
          <w:sz w:val="22"/>
          <w:szCs w:val="22"/>
        </w:rPr>
        <w:t>12,22%</w:t>
      </w:r>
      <w:proofErr w:type="gramEnd"/>
      <w:r w:rsidRPr="00863D23">
        <w:rPr>
          <w:rFonts w:ascii="Arial" w:hAnsi="Arial" w:cs="Arial"/>
          <w:sz w:val="22"/>
          <w:szCs w:val="22"/>
        </w:rPr>
        <w:t>, conforme demonstrativo constante no Anexo I do projeto</w:t>
      </w:r>
      <w:r w:rsidRPr="00863D23">
        <w:rPr>
          <w:rFonts w:ascii="Arial" w:hAnsi="Arial" w:cs="Arial"/>
        </w:rPr>
        <w:t xml:space="preserve">. </w:t>
      </w:r>
    </w:p>
    <w:p w:rsidR="00863D23" w:rsidRDefault="00863D23" w:rsidP="00863D23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</w:p>
    <w:p w:rsidR="00863D23" w:rsidRDefault="00863D23" w:rsidP="00863D23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  <w:sz w:val="22"/>
          <w:szCs w:val="22"/>
          <w:lang w:eastAsia="ar-SA"/>
        </w:rPr>
        <w:t>A proposição foi encaminhada a esta Comissão de Constituição e Justiça para análise quanto à constitucionalidade, legalidade e juridicidade, nos termos do Regimento Interno da Câmara Municipal.</w:t>
      </w:r>
    </w:p>
    <w:p w:rsid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863D23" w:rsidRDefault="00863D23" w:rsidP="00863D23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863D23" w:rsidRDefault="00863D23" w:rsidP="00863D23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863D23" w:rsidRPr="00863D23" w:rsidRDefault="00863D23" w:rsidP="00863D23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863D23" w:rsidRPr="00863D23" w:rsidRDefault="00863D23" w:rsidP="00E168FA">
      <w:pPr>
        <w:pStyle w:val="Standard"/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  <w:proofErr w:type="gramStart"/>
      <w:r w:rsidRPr="00863D23">
        <w:rPr>
          <w:rFonts w:ascii="Arial" w:hAnsi="Arial" w:cs="Arial"/>
          <w:sz w:val="22"/>
          <w:szCs w:val="22"/>
        </w:rPr>
        <w:t>A iniciativa do presente Projeto</w:t>
      </w:r>
      <w:proofErr w:type="gramEnd"/>
      <w:r w:rsidRPr="00863D23">
        <w:rPr>
          <w:rFonts w:ascii="Arial" w:hAnsi="Arial" w:cs="Arial"/>
          <w:sz w:val="22"/>
          <w:szCs w:val="22"/>
        </w:rPr>
        <w:t xml:space="preserve"> de Resolução é </w:t>
      </w:r>
      <w:r w:rsidRPr="00863D23">
        <w:rPr>
          <w:rFonts w:ascii="Arial" w:hAnsi="Arial" w:cs="Arial"/>
          <w:bCs/>
          <w:sz w:val="22"/>
          <w:szCs w:val="22"/>
        </w:rPr>
        <w:t>formalmente adequada</w:t>
      </w:r>
      <w:r w:rsidRPr="00863D23">
        <w:rPr>
          <w:rFonts w:ascii="Arial" w:hAnsi="Arial" w:cs="Arial"/>
          <w:sz w:val="22"/>
          <w:szCs w:val="22"/>
        </w:rPr>
        <w:t xml:space="preserve">, uma vez que compete à própria Câmara Municipal disciplinar matérias relativas à sua organização administrativa e às despesas decorrentes de suas atividades institucionais, conforme previsto na </w:t>
      </w:r>
      <w:r w:rsidRPr="00863D23">
        <w:rPr>
          <w:rFonts w:ascii="Arial" w:hAnsi="Arial" w:cs="Arial"/>
          <w:bCs/>
          <w:sz w:val="22"/>
          <w:szCs w:val="22"/>
        </w:rPr>
        <w:t>Lei Orgânica Municipal</w:t>
      </w:r>
      <w:r w:rsidRPr="00863D23">
        <w:rPr>
          <w:rFonts w:ascii="Arial" w:hAnsi="Arial" w:cs="Arial"/>
          <w:sz w:val="22"/>
          <w:szCs w:val="22"/>
        </w:rPr>
        <w:t xml:space="preserve">, no </w:t>
      </w:r>
      <w:r w:rsidRPr="00863D23">
        <w:rPr>
          <w:rFonts w:ascii="Arial" w:hAnsi="Arial" w:cs="Arial"/>
          <w:bCs/>
          <w:sz w:val="22"/>
          <w:szCs w:val="22"/>
        </w:rPr>
        <w:t>Regimento Interno da Câmara Municipal</w:t>
      </w:r>
      <w:r w:rsidRPr="00863D23">
        <w:rPr>
          <w:rFonts w:ascii="Arial" w:hAnsi="Arial" w:cs="Arial"/>
          <w:sz w:val="22"/>
          <w:szCs w:val="22"/>
        </w:rPr>
        <w:t xml:space="preserve"> e na autonomia administrativa do Poder Legislativo.</w:t>
      </w: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D23">
        <w:rPr>
          <w:rFonts w:ascii="Arial" w:hAnsi="Arial" w:cs="Arial"/>
          <w:sz w:val="22"/>
          <w:szCs w:val="22"/>
        </w:rPr>
        <w:t xml:space="preserve">Nesse sentido, o </w:t>
      </w:r>
      <w:r w:rsidRPr="00863D23">
        <w:rPr>
          <w:rFonts w:ascii="Arial" w:hAnsi="Arial" w:cs="Arial"/>
          <w:bCs/>
          <w:sz w:val="22"/>
          <w:szCs w:val="22"/>
        </w:rPr>
        <w:t>art. 96 do Regimento Interno da Câmara Municipal</w:t>
      </w:r>
      <w:r w:rsidRPr="00863D23">
        <w:rPr>
          <w:rFonts w:ascii="Arial" w:hAnsi="Arial" w:cs="Arial"/>
          <w:sz w:val="22"/>
          <w:szCs w:val="22"/>
        </w:rPr>
        <w:t xml:space="preserve"> dispõe que:</w:t>
      </w: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spacing w:line="276" w:lineRule="auto"/>
        <w:ind w:left="1701"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863D23">
        <w:rPr>
          <w:rFonts w:ascii="Arial" w:hAnsi="Arial" w:cs="Arial"/>
          <w:i/>
          <w:iCs/>
          <w:sz w:val="22"/>
          <w:szCs w:val="22"/>
        </w:rPr>
        <w:t>“Tanto os Vereadores como o Presidente da Câmara, quando em viagem para fora do Município, a serviço ou representação da Câmara Municipal, receberão além das despesas referentes a transportes, diárias fixadas por resolução.”</w:t>
      </w: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E168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D23">
        <w:rPr>
          <w:rFonts w:ascii="Arial" w:hAnsi="Arial" w:cs="Arial"/>
          <w:sz w:val="22"/>
          <w:szCs w:val="22"/>
        </w:rPr>
        <w:t xml:space="preserve">Assim, verifica-se que </w:t>
      </w:r>
      <w:proofErr w:type="gramStart"/>
      <w:r w:rsidRPr="00863D23">
        <w:rPr>
          <w:rFonts w:ascii="Arial" w:hAnsi="Arial" w:cs="Arial"/>
          <w:sz w:val="22"/>
          <w:szCs w:val="22"/>
        </w:rPr>
        <w:t>a fixação e atualização dos valores das diárias deve ocorrer</w:t>
      </w:r>
      <w:proofErr w:type="gramEnd"/>
      <w:r w:rsidRPr="00863D23">
        <w:rPr>
          <w:rFonts w:ascii="Arial" w:hAnsi="Arial" w:cs="Arial"/>
          <w:sz w:val="22"/>
          <w:szCs w:val="22"/>
        </w:rPr>
        <w:t xml:space="preserve"> </w:t>
      </w:r>
      <w:r w:rsidRPr="00863D23">
        <w:rPr>
          <w:rFonts w:ascii="Arial" w:hAnsi="Arial" w:cs="Arial"/>
          <w:bCs/>
          <w:sz w:val="22"/>
          <w:szCs w:val="22"/>
        </w:rPr>
        <w:t>por meio de resolução</w:t>
      </w:r>
      <w:r w:rsidRPr="00863D2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3D23">
        <w:rPr>
          <w:rFonts w:ascii="Arial" w:hAnsi="Arial" w:cs="Arial"/>
          <w:sz w:val="22"/>
          <w:szCs w:val="22"/>
        </w:rPr>
        <w:t>instru</w:t>
      </w:r>
      <w:proofErr w:type="spellEnd"/>
      <w:r w:rsidR="00E168FA">
        <w:rPr>
          <w:rFonts w:ascii="Arial" w:hAnsi="Arial" w:cs="Arial"/>
          <w:sz w:val="22"/>
          <w:szCs w:val="22"/>
        </w:rPr>
        <w:t xml:space="preserve"> </w:t>
      </w:r>
      <w:r w:rsidRPr="00863D23">
        <w:rPr>
          <w:rFonts w:ascii="Arial" w:hAnsi="Arial" w:cs="Arial"/>
          <w:sz w:val="22"/>
          <w:szCs w:val="22"/>
        </w:rPr>
        <w:t>mento legislativo adequado para disciplinar matéria de natureza interna do Poder Legislativo.</w:t>
      </w:r>
    </w:p>
    <w:p w:rsidR="00E168FA" w:rsidRPr="00863D23" w:rsidRDefault="00E168FA" w:rsidP="00E168FA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D23">
        <w:rPr>
          <w:rFonts w:ascii="Arial" w:hAnsi="Arial" w:cs="Arial"/>
          <w:sz w:val="22"/>
          <w:szCs w:val="22"/>
        </w:rPr>
        <w:lastRenderedPageBreak/>
        <w:t xml:space="preserve">A atualização dos valores das diárias não configura aumento real de remuneração, mas tão somente </w:t>
      </w:r>
      <w:r w:rsidRPr="00863D23">
        <w:rPr>
          <w:rFonts w:ascii="Arial" w:hAnsi="Arial" w:cs="Arial"/>
          <w:bCs/>
          <w:sz w:val="22"/>
          <w:szCs w:val="22"/>
        </w:rPr>
        <w:t>recomposição inflacionária</w:t>
      </w:r>
      <w:r w:rsidRPr="00863D23">
        <w:rPr>
          <w:rFonts w:ascii="Arial" w:hAnsi="Arial" w:cs="Arial"/>
          <w:sz w:val="22"/>
          <w:szCs w:val="22"/>
        </w:rPr>
        <w:t xml:space="preserve">, com base em índice oficial amplamente utilizado pela administração pública, qual seja, o </w:t>
      </w:r>
      <w:r w:rsidRPr="00863D23">
        <w:rPr>
          <w:rFonts w:ascii="Arial" w:hAnsi="Arial" w:cs="Arial"/>
          <w:bCs/>
          <w:sz w:val="22"/>
          <w:szCs w:val="22"/>
        </w:rPr>
        <w:t>Índice Nacional de Preços ao Consumidor Amplo – IPCA</w:t>
      </w:r>
      <w:r w:rsidRPr="00863D23">
        <w:rPr>
          <w:rFonts w:ascii="Arial" w:hAnsi="Arial" w:cs="Arial"/>
          <w:sz w:val="22"/>
          <w:szCs w:val="22"/>
        </w:rPr>
        <w:t>.</w:t>
      </w:r>
    </w:p>
    <w:p w:rsidR="00E168FA" w:rsidRPr="00863D23" w:rsidRDefault="00E168FA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D23">
        <w:rPr>
          <w:rFonts w:ascii="Arial" w:hAnsi="Arial" w:cs="Arial"/>
          <w:sz w:val="22"/>
          <w:szCs w:val="22"/>
        </w:rPr>
        <w:t xml:space="preserve">Quanto à constitucionalidade, a matéria não afronta os princípios estabelecidos pela Constituição Federal, especialmente os da </w:t>
      </w:r>
      <w:r w:rsidRPr="00863D23">
        <w:rPr>
          <w:rFonts w:ascii="Arial" w:hAnsi="Arial" w:cs="Arial"/>
          <w:bCs/>
          <w:sz w:val="22"/>
          <w:szCs w:val="22"/>
        </w:rPr>
        <w:t>legalidade, moralidade, publicidade e eficiência</w:t>
      </w:r>
      <w:r w:rsidRPr="00863D23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63D23">
        <w:rPr>
          <w:rFonts w:ascii="Arial" w:hAnsi="Arial" w:cs="Arial"/>
          <w:sz w:val="22"/>
          <w:szCs w:val="22"/>
        </w:rPr>
        <w:t xml:space="preserve">previstos no </w:t>
      </w:r>
      <w:r w:rsidRPr="00863D23">
        <w:rPr>
          <w:rFonts w:ascii="Arial" w:hAnsi="Arial" w:cs="Arial"/>
          <w:bCs/>
          <w:sz w:val="22"/>
          <w:szCs w:val="22"/>
        </w:rPr>
        <w:t>art. 37</w:t>
      </w:r>
      <w:proofErr w:type="gramEnd"/>
      <w:r w:rsidRPr="00863D23">
        <w:rPr>
          <w:rFonts w:ascii="Arial" w:hAnsi="Arial" w:cs="Arial"/>
          <w:bCs/>
          <w:sz w:val="22"/>
          <w:szCs w:val="22"/>
        </w:rPr>
        <w:t>, caput, da Constituição Federal</w:t>
      </w:r>
      <w:r w:rsidRPr="00863D23">
        <w:rPr>
          <w:rFonts w:ascii="Arial" w:hAnsi="Arial" w:cs="Arial"/>
          <w:sz w:val="22"/>
          <w:szCs w:val="22"/>
        </w:rPr>
        <w:t>.</w:t>
      </w: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63D23">
        <w:rPr>
          <w:rFonts w:ascii="Arial" w:hAnsi="Arial" w:cs="Arial"/>
          <w:sz w:val="22"/>
          <w:szCs w:val="22"/>
        </w:rPr>
        <w:t xml:space="preserve">Assim, sob os aspectos </w:t>
      </w:r>
      <w:r w:rsidRPr="00863D23">
        <w:rPr>
          <w:rFonts w:ascii="Arial" w:hAnsi="Arial" w:cs="Arial"/>
          <w:bCs/>
          <w:sz w:val="22"/>
          <w:szCs w:val="22"/>
        </w:rPr>
        <w:t>constitucional, legal e regimental</w:t>
      </w:r>
      <w:r w:rsidRPr="00863D23">
        <w:rPr>
          <w:rFonts w:ascii="Arial" w:hAnsi="Arial" w:cs="Arial"/>
          <w:sz w:val="22"/>
          <w:szCs w:val="22"/>
        </w:rPr>
        <w:t>, a proposição encontra-se apta à tramitação e deliberação pelo Plenário.</w:t>
      </w:r>
    </w:p>
    <w:p w:rsidR="00863D23" w:rsidRP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63D23" w:rsidRDefault="00863D23" w:rsidP="00863D23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863D23" w:rsidRDefault="00863D23" w:rsidP="00863D23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863D23" w:rsidRDefault="00863D23" w:rsidP="00863D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863D23" w:rsidRDefault="00863D23" w:rsidP="00863D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</w:t>
      </w:r>
      <w:proofErr w:type="spellStart"/>
      <w:r>
        <w:rPr>
          <w:rFonts w:ascii="Arial" w:hAnsi="Arial" w:cs="Arial"/>
          <w:sz w:val="22"/>
          <w:szCs w:val="22"/>
        </w:rPr>
        <w:t>Iedo</w:t>
      </w:r>
      <w:proofErr w:type="spellEnd"/>
      <w:r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17 de março de 2026.</w:t>
      </w:r>
    </w:p>
    <w:p w:rsidR="00863D23" w:rsidRDefault="00863D23" w:rsidP="00863D23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Constituição,</w:t>
      </w: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Justiça e Redação final</w:t>
      </w:r>
    </w:p>
    <w:p w:rsidR="00863D23" w:rsidRDefault="00863D23" w:rsidP="00863D23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OLAVO DA ROSA- PT</w:t>
      </w: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:rsidR="00863D23" w:rsidRDefault="00863D23" w:rsidP="00863D2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863D23" w:rsidRDefault="00863D23" w:rsidP="00863D23">
      <w:pPr>
        <w:pStyle w:val="Standard"/>
        <w:spacing w:line="276" w:lineRule="auto"/>
        <w:jc w:val="center"/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91F6F" wp14:editId="5BA787B7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63D23" w:rsidRDefault="00863D23" w:rsidP="00863D2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863D23" w:rsidRDefault="00863D23" w:rsidP="00863D2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E5FA2" wp14:editId="5377A6C3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63D23" w:rsidRDefault="00863D23" w:rsidP="00863D23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863D23" w:rsidRDefault="00863D23" w:rsidP="00863D23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Membro</w:t>
      </w:r>
    </w:p>
    <w:p w:rsidR="0048173C" w:rsidRDefault="0048173C"/>
    <w:sectPr w:rsidR="0048173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07CF5"/>
    <w:multiLevelType w:val="multilevel"/>
    <w:tmpl w:val="22D6CAF2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23"/>
    <w:rsid w:val="0048173C"/>
    <w:rsid w:val="00863D23"/>
    <w:rsid w:val="00E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3D2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863D23"/>
    <w:pPr>
      <w:ind w:left="720"/>
    </w:pPr>
  </w:style>
  <w:style w:type="paragraph" w:customStyle="1" w:styleId="Framecontents">
    <w:name w:val="Frame contents"/>
    <w:basedOn w:val="Standard"/>
    <w:rsid w:val="00863D23"/>
  </w:style>
  <w:style w:type="numbering" w:customStyle="1" w:styleId="WWNum1">
    <w:name w:val="WWNum1"/>
    <w:basedOn w:val="Semlista"/>
    <w:rsid w:val="00863D23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86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D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63D23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863D23"/>
    <w:pPr>
      <w:ind w:left="720"/>
    </w:pPr>
  </w:style>
  <w:style w:type="paragraph" w:customStyle="1" w:styleId="Framecontents">
    <w:name w:val="Frame contents"/>
    <w:basedOn w:val="Standard"/>
    <w:rsid w:val="00863D23"/>
  </w:style>
  <w:style w:type="numbering" w:customStyle="1" w:styleId="WWNum1">
    <w:name w:val="WWNum1"/>
    <w:basedOn w:val="Semlista"/>
    <w:rsid w:val="00863D23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86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5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3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2026-03-17T14:12:00Z</dcterms:created>
  <dcterms:modified xsi:type="dcterms:W3CDTF">2026-03-17T14:25:00Z</dcterms:modified>
</cp:coreProperties>
</file>