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1B" w:rsidRPr="000C681B" w:rsidRDefault="000C681B" w:rsidP="000C681B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0C681B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0C681B" w:rsidRPr="000C681B" w:rsidRDefault="000C681B" w:rsidP="000C681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0C681B" w:rsidRPr="008B08DD" w:rsidRDefault="000C681B" w:rsidP="000C681B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2.072</w:t>
      </w:r>
      <w:r w:rsidRPr="008B08DD">
        <w:rPr>
          <w:rFonts w:ascii="Arial" w:hAnsi="Arial" w:cs="Arial"/>
          <w:b/>
          <w:bCs/>
          <w:sz w:val="20"/>
          <w:szCs w:val="20"/>
        </w:rPr>
        <w:t>/2026 de origem do Poder Executivo, que</w:t>
      </w:r>
      <w:r w:rsidRPr="008B08DD">
        <w:rPr>
          <w:sz w:val="20"/>
          <w:szCs w:val="20"/>
        </w:rPr>
        <w:t xml:space="preserve"> </w:t>
      </w:r>
      <w:r w:rsidRPr="00E41AF3">
        <w:rPr>
          <w:rFonts w:ascii="Arial" w:hAnsi="Arial" w:cs="Arial"/>
          <w:sz w:val="22"/>
          <w:szCs w:val="22"/>
        </w:rPr>
        <w:t>Autoriza o Executivo Municipal a incluir elemento de despesa na Lei Orçamentária Anual de 2026 e abrir Crédito Especial no montante de R$ 30.500,00 (trinta mil e quinhentos reais) e dá outras providências.</w:t>
      </w:r>
    </w:p>
    <w:p w:rsidR="000C681B" w:rsidRPr="000C681B" w:rsidRDefault="000C681B" w:rsidP="000C68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PARECER</w:t>
      </w:r>
    </w:p>
    <w:p w:rsidR="000C681B" w:rsidRPr="000C681B" w:rsidRDefault="000C681B" w:rsidP="000C681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RELATÓRIO</w:t>
      </w:r>
    </w:p>
    <w:p w:rsidR="000C681B" w:rsidRPr="000C681B" w:rsidRDefault="000C681B" w:rsidP="000C681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 presente abertura de crédito suplementar tem por objetivo a reprogramação dos saldos financeiros dos recursos do Fundo Municipal da Assistência Social, apurados em 31/12/2025, os quais serão investidos na manutenção das atividades do Fundo Municipal conforme aprovação do Conselho Municipal de Assistência Social.</w:t>
      </w: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 matéria foi encaminhada a esta Comissão de Economia, Finanças e Orçamento para análise dos aspectos econômicos, financeiros e orçamentários.</w:t>
      </w: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É o relatório.</w:t>
      </w: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FUNDAMENTAÇÃO JURÍDICA</w:t>
      </w:r>
    </w:p>
    <w:p w:rsidR="000C681B" w:rsidRPr="000C681B" w:rsidRDefault="000C681B" w:rsidP="000C681B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 Constituição Federal de 1988 nos termos do artigo 167, V, estabelece a vedação para abertura de crédito suplementar ou especial sem prévia autorização legislativa e, ainda, sem indicação dos recursos correspondentes.</w:t>
      </w:r>
    </w:p>
    <w:p w:rsidR="000C681B" w:rsidRPr="000C681B" w:rsidRDefault="000C681B" w:rsidP="000C6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Conforme art. 94, inciso V da Lei Orgânica Municipal, é vedado </w:t>
      </w:r>
      <w:proofErr w:type="gramStart"/>
      <w:r w:rsidRPr="000C681B">
        <w:rPr>
          <w:rFonts w:ascii="Arial" w:hAnsi="Arial" w:cs="Arial"/>
          <w:sz w:val="22"/>
          <w:szCs w:val="22"/>
        </w:rPr>
        <w:t>a</w:t>
      </w:r>
      <w:proofErr w:type="gramEnd"/>
      <w:r w:rsidRPr="000C681B">
        <w:rPr>
          <w:rFonts w:ascii="Arial" w:hAnsi="Arial" w:cs="Arial"/>
          <w:sz w:val="22"/>
          <w:szCs w:val="22"/>
        </w:rPr>
        <w:t xml:space="preserve"> abertura de crédito suplementar ou especial, sem prévia autorização legislativa e sem indicação dos recursos correspondentes.</w:t>
      </w:r>
    </w:p>
    <w:p w:rsidR="000C681B" w:rsidRPr="000C681B" w:rsidRDefault="000C681B" w:rsidP="000C681B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Além disso, a abertura do crédito especial está de acordo com os artigos 41 e 42 da Lei nº. 4.320/64: </w:t>
      </w: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Lei Federal nº. 4.320/64: </w:t>
      </w: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Art. 41. Os créditos adicionais classificam-se em: </w:t>
      </w: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I - suplementares, os destinados a reforço de dotação orçamentária; </w:t>
      </w:r>
    </w:p>
    <w:p w:rsidR="000C681B" w:rsidRPr="000C681B" w:rsidRDefault="000C681B" w:rsidP="000C681B">
      <w:pPr>
        <w:ind w:left="2268"/>
        <w:jc w:val="both"/>
        <w:rPr>
          <w:rFonts w:ascii="Arial" w:hAnsi="Arial" w:cs="Arial"/>
          <w:b/>
          <w:i/>
          <w:sz w:val="22"/>
          <w:szCs w:val="22"/>
        </w:rPr>
      </w:pPr>
      <w:r w:rsidRPr="000C681B">
        <w:rPr>
          <w:rFonts w:ascii="Arial" w:hAnsi="Arial" w:cs="Arial"/>
          <w:b/>
          <w:i/>
          <w:sz w:val="22"/>
          <w:szCs w:val="22"/>
        </w:rPr>
        <w:t xml:space="preserve">II - especiais, os destinados a despesas para as quais não haja dotação orçamentária específica; </w:t>
      </w: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III - extraordinários, os destinados a despesas urgentes e imprevistas, em caso de guerra, comoção intestina ou calamidade pública. </w:t>
      </w:r>
    </w:p>
    <w:p w:rsidR="000C681B" w:rsidRPr="000C681B" w:rsidRDefault="000C681B" w:rsidP="000C681B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spacing w:line="276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</w:p>
    <w:p w:rsidR="000C681B" w:rsidRPr="000C681B" w:rsidRDefault="000C681B" w:rsidP="000C6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lastRenderedPageBreak/>
        <w:t>Ainda, nos termos da Lei Federal, que estatui as normas gerais de direito financeiro para elaboração e controle dos orçamentos e balanços da União, dos Estados, dos Municípios e do Distrito Federal, necessário se faz lembrar que a abertura dos créditos suplementares e especiais depende da existência de recursos disponíveis para acorrer à despesa e será precedida de exposição de justificativas, conforme determina o artigo 43 da citada norma.</w:t>
      </w:r>
    </w:p>
    <w:p w:rsidR="000C681B" w:rsidRPr="000C681B" w:rsidRDefault="000C681B" w:rsidP="000C681B">
      <w:pPr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ab/>
      </w:r>
    </w:p>
    <w:p w:rsidR="000C681B" w:rsidRPr="000C681B" w:rsidRDefault="000C681B" w:rsidP="000C681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C681B" w:rsidRPr="000C681B" w:rsidRDefault="000C681B" w:rsidP="000C68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Já no que se refere aos recursos disponíveis, consta a dotação orçamentária e os recursos disponíveis em seus artigos 1º e 2º do presente Projeto de Lei. </w:t>
      </w:r>
    </w:p>
    <w:p w:rsidR="000C681B" w:rsidRPr="000C681B" w:rsidRDefault="000C681B" w:rsidP="000C681B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2.072</w:t>
      </w:r>
      <w:r w:rsidRPr="000C681B">
        <w:rPr>
          <w:rFonts w:ascii="Arial" w:hAnsi="Arial" w:cs="Arial"/>
          <w:sz w:val="22"/>
          <w:szCs w:val="22"/>
        </w:rPr>
        <w:t>/ 2026 encontra-se apto a ser votado pelo Plenário, conforme disciplina o Regimento Interno da Câmara Municipal.</w:t>
      </w:r>
    </w:p>
    <w:p w:rsidR="000C681B" w:rsidRPr="000C681B" w:rsidRDefault="000C681B" w:rsidP="000C68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CONCLUSÃO</w:t>
      </w:r>
    </w:p>
    <w:p w:rsidR="000C681B" w:rsidRPr="000C681B" w:rsidRDefault="000C681B" w:rsidP="000C681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0C681B" w:rsidRPr="000C681B" w:rsidRDefault="000C681B" w:rsidP="000C681B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0C681B" w:rsidRPr="000C681B" w:rsidRDefault="000C681B" w:rsidP="000C681B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0C681B">
        <w:rPr>
          <w:rFonts w:ascii="Arial" w:hAnsi="Arial" w:cs="Arial"/>
          <w:sz w:val="22"/>
          <w:szCs w:val="22"/>
        </w:rPr>
        <w:t>Iedo</w:t>
      </w:r>
      <w:proofErr w:type="spellEnd"/>
      <w:r w:rsidRPr="000C681B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03 de março</w:t>
      </w:r>
      <w:bookmarkStart w:id="0" w:name="_GoBack"/>
      <w:bookmarkEnd w:id="0"/>
      <w:r w:rsidRPr="000C68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681B">
        <w:rPr>
          <w:rFonts w:ascii="Arial" w:hAnsi="Arial" w:cs="Arial"/>
          <w:sz w:val="22"/>
          <w:szCs w:val="22"/>
        </w:rPr>
        <w:t>de</w:t>
      </w:r>
      <w:proofErr w:type="spellEnd"/>
      <w:r w:rsidRPr="000C681B">
        <w:rPr>
          <w:rFonts w:ascii="Arial" w:hAnsi="Arial" w:cs="Arial"/>
          <w:sz w:val="22"/>
          <w:szCs w:val="22"/>
        </w:rPr>
        <w:t xml:space="preserve"> 2026.</w:t>
      </w:r>
    </w:p>
    <w:p w:rsidR="000C681B" w:rsidRPr="000C681B" w:rsidRDefault="000C681B" w:rsidP="000C681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    </w:t>
      </w:r>
      <w:r w:rsidRPr="000C681B">
        <w:rPr>
          <w:rFonts w:ascii="Arial" w:hAnsi="Arial" w:cs="Arial"/>
          <w:b/>
          <w:sz w:val="22"/>
          <w:szCs w:val="22"/>
        </w:rPr>
        <w:t>_______________________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GILSEMAR HONNEF- PP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_________________________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CLAUDIOMIRO SEVERO- PL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Vice-Presidente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VINICIUS ALFREDO NEU- PT</w:t>
      </w:r>
    </w:p>
    <w:p w:rsidR="000C681B" w:rsidRPr="000C681B" w:rsidRDefault="000C681B" w:rsidP="000C681B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Membro</w:t>
      </w:r>
    </w:p>
    <w:p w:rsidR="00BA30E4" w:rsidRPr="000C681B" w:rsidRDefault="00BA30E4">
      <w:pPr>
        <w:rPr>
          <w:rFonts w:ascii="Arial" w:hAnsi="Arial" w:cs="Arial"/>
          <w:sz w:val="22"/>
          <w:szCs w:val="22"/>
        </w:rPr>
      </w:pPr>
    </w:p>
    <w:sectPr w:rsidR="00BA30E4" w:rsidRPr="000C68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1B"/>
    <w:rsid w:val="000C681B"/>
    <w:rsid w:val="00B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C681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0C681B"/>
    <w:pPr>
      <w:ind w:left="720"/>
    </w:pPr>
  </w:style>
  <w:style w:type="numbering" w:customStyle="1" w:styleId="WWNum1">
    <w:name w:val="WWNum1"/>
    <w:basedOn w:val="Semlista"/>
    <w:rsid w:val="000C681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C681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0C681B"/>
    <w:pPr>
      <w:ind w:left="720"/>
    </w:pPr>
  </w:style>
  <w:style w:type="numbering" w:customStyle="1" w:styleId="WWNum1">
    <w:name w:val="WWNum1"/>
    <w:basedOn w:val="Semlista"/>
    <w:rsid w:val="000C68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2026-03-02T18:01:00Z</dcterms:created>
  <dcterms:modified xsi:type="dcterms:W3CDTF">2026-03-02T18:03:00Z</dcterms:modified>
</cp:coreProperties>
</file>