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11A" w:rsidRPr="00E1173D" w:rsidRDefault="00A5111A" w:rsidP="00A5111A">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sidRPr="00CF0230">
        <w:rPr>
          <w:rFonts w:ascii="Arial" w:hAnsi="Arial" w:cs="Arial"/>
          <w:b/>
        </w:rPr>
        <w:t>PARECER DA CO</w:t>
      </w:r>
      <w:r w:rsidRPr="00E1173D">
        <w:rPr>
          <w:rFonts w:ascii="Arial" w:hAnsi="Arial" w:cs="Arial"/>
          <w:b/>
          <w:sz w:val="20"/>
          <w:szCs w:val="20"/>
        </w:rPr>
        <w:t>MISSÃO DE CONSTITUIÇÃO, JUSTIÇA</w:t>
      </w:r>
    </w:p>
    <w:p w:rsidR="00A5111A" w:rsidRPr="00E1173D" w:rsidRDefault="00A5111A" w:rsidP="00E1173D">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sidRPr="00E1173D">
        <w:rPr>
          <w:rFonts w:ascii="Arial" w:hAnsi="Arial" w:cs="Arial"/>
          <w:b/>
          <w:sz w:val="20"/>
          <w:szCs w:val="20"/>
        </w:rPr>
        <w:t>E REDAÇÃO FINAL</w:t>
      </w:r>
    </w:p>
    <w:p w:rsidR="00A5111A" w:rsidRPr="00E1173D" w:rsidRDefault="00A5111A" w:rsidP="00A5111A">
      <w:pPr>
        <w:pStyle w:val="Standard"/>
        <w:jc w:val="both"/>
        <w:rPr>
          <w:rFonts w:ascii="Arial" w:hAnsi="Arial" w:cs="Arial"/>
          <w:sz w:val="20"/>
          <w:szCs w:val="20"/>
        </w:rPr>
      </w:pPr>
      <w:r w:rsidRPr="00E1173D">
        <w:rPr>
          <w:rFonts w:ascii="Arial" w:hAnsi="Arial" w:cs="Arial"/>
          <w:b/>
          <w:bCs/>
          <w:sz w:val="20"/>
          <w:szCs w:val="20"/>
        </w:rPr>
        <w:t>Projeto de Lei nº 002/2026</w:t>
      </w:r>
      <w:bookmarkStart w:id="0" w:name="_Hlk95398015"/>
      <w:r w:rsidRPr="00E1173D">
        <w:rPr>
          <w:rFonts w:ascii="Arial" w:hAnsi="Arial" w:cs="Arial"/>
          <w:b/>
          <w:bCs/>
          <w:sz w:val="20"/>
          <w:szCs w:val="20"/>
        </w:rPr>
        <w:t xml:space="preserve"> </w:t>
      </w:r>
      <w:r w:rsidRPr="00E1173D">
        <w:rPr>
          <w:rFonts w:ascii="Arial" w:hAnsi="Arial" w:cs="Arial"/>
          <w:sz w:val="20"/>
          <w:szCs w:val="20"/>
        </w:rPr>
        <w:t xml:space="preserve">de origem do Poder Legislativo, que </w:t>
      </w:r>
      <w:bookmarkEnd w:id="0"/>
      <w:r w:rsidRPr="00E1173D">
        <w:rPr>
          <w:rFonts w:ascii="Arial" w:hAnsi="Arial" w:cs="Arial"/>
          <w:b/>
          <w:bCs/>
          <w:sz w:val="20"/>
          <w:szCs w:val="20"/>
          <w:lang w:val="x-none"/>
        </w:rPr>
        <w:t>INSTITUI A POLÍTICA MUNICIPAL DE PROMOÇÃO DA SAÚDE MENTAL, PREVENÇÃO DO SOFRIMENTO PSÍQUICO E DO SUICÍDIO, E DÁ OUTRAS PROVIDÊNCIAS.</w:t>
      </w:r>
    </w:p>
    <w:p w:rsidR="00A5111A" w:rsidRPr="00E1173D" w:rsidRDefault="00A5111A" w:rsidP="00A5111A">
      <w:pPr>
        <w:pStyle w:val="Standard"/>
        <w:pBdr>
          <w:top w:val="single" w:sz="4" w:space="1" w:color="000000"/>
          <w:left w:val="single" w:sz="4" w:space="4" w:color="000000"/>
          <w:bottom w:val="single" w:sz="4" w:space="1" w:color="000000"/>
          <w:right w:val="single" w:sz="4" w:space="4" w:color="000000"/>
        </w:pBdr>
        <w:jc w:val="center"/>
        <w:rPr>
          <w:rFonts w:ascii="Arial" w:hAnsi="Arial" w:cs="Arial"/>
          <w:b/>
          <w:sz w:val="20"/>
          <w:szCs w:val="20"/>
        </w:rPr>
      </w:pPr>
      <w:r w:rsidRPr="00E1173D">
        <w:rPr>
          <w:rFonts w:ascii="Arial" w:hAnsi="Arial" w:cs="Arial"/>
          <w:b/>
          <w:sz w:val="20"/>
          <w:szCs w:val="20"/>
        </w:rPr>
        <w:t>PARECER</w:t>
      </w:r>
    </w:p>
    <w:p w:rsidR="00A5111A" w:rsidRPr="00E1173D" w:rsidRDefault="00A5111A" w:rsidP="00A5111A">
      <w:pPr>
        <w:pStyle w:val="Standard"/>
        <w:ind w:firstLine="708"/>
        <w:jc w:val="both"/>
        <w:rPr>
          <w:rFonts w:ascii="Arial" w:hAnsi="Arial" w:cs="Arial"/>
          <w:sz w:val="20"/>
          <w:szCs w:val="20"/>
        </w:rPr>
      </w:pPr>
    </w:p>
    <w:p w:rsidR="00A5111A" w:rsidRPr="00E1173D" w:rsidRDefault="00A5111A" w:rsidP="00A5111A">
      <w:pPr>
        <w:pStyle w:val="PargrafodaLista"/>
        <w:numPr>
          <w:ilvl w:val="0"/>
          <w:numId w:val="2"/>
        </w:numPr>
        <w:spacing w:line="276" w:lineRule="auto"/>
        <w:jc w:val="both"/>
        <w:rPr>
          <w:rFonts w:ascii="Arial" w:hAnsi="Arial" w:cs="Arial"/>
          <w:b/>
          <w:sz w:val="20"/>
          <w:szCs w:val="20"/>
        </w:rPr>
      </w:pPr>
      <w:r w:rsidRPr="00E1173D">
        <w:rPr>
          <w:rFonts w:ascii="Arial" w:hAnsi="Arial" w:cs="Arial"/>
          <w:b/>
          <w:sz w:val="20"/>
          <w:szCs w:val="20"/>
        </w:rPr>
        <w:t>RELATÓRIO</w:t>
      </w:r>
    </w:p>
    <w:p w:rsidR="00A5111A" w:rsidRPr="00E1173D" w:rsidRDefault="00A5111A" w:rsidP="00A5111A">
      <w:pPr>
        <w:tabs>
          <w:tab w:val="left" w:pos="4680"/>
        </w:tabs>
        <w:suppressAutoHyphens/>
        <w:jc w:val="both"/>
        <w:rPr>
          <w:rFonts w:ascii="Arial" w:eastAsia="Noto Serif CJK SC" w:hAnsi="Arial" w:cs="Arial"/>
          <w:b/>
          <w:kern w:val="3"/>
          <w:sz w:val="20"/>
          <w:szCs w:val="20"/>
          <w:lang w:eastAsia="zh-CN" w:bidi="hi-IN"/>
        </w:rPr>
      </w:pPr>
    </w:p>
    <w:p w:rsidR="00A5111A" w:rsidRPr="00E1173D" w:rsidRDefault="00A5111A" w:rsidP="00A5111A">
      <w:pPr>
        <w:suppressAutoHyphens/>
        <w:jc w:val="both"/>
        <w:rPr>
          <w:rFonts w:ascii="Arial" w:hAnsi="Arial" w:cs="Arial"/>
          <w:sz w:val="20"/>
          <w:szCs w:val="20"/>
          <w:lang w:eastAsia="zh-CN"/>
        </w:rPr>
      </w:pPr>
      <w:r w:rsidRPr="00E1173D">
        <w:rPr>
          <w:rFonts w:ascii="Arial" w:eastAsia="Noto Serif CJK SC" w:hAnsi="Arial" w:cs="Arial"/>
          <w:b/>
          <w:kern w:val="3"/>
          <w:sz w:val="20"/>
          <w:szCs w:val="20"/>
          <w:lang w:eastAsia="zh-CN" w:bidi="hi-IN"/>
        </w:rPr>
        <w:tab/>
      </w:r>
      <w:r w:rsidRPr="00E1173D">
        <w:rPr>
          <w:rFonts w:ascii="Arial" w:hAnsi="Arial" w:cs="Arial"/>
          <w:sz w:val="20"/>
          <w:szCs w:val="20"/>
        </w:rPr>
        <w:t>O Projeto de Lei Legislativo nº 002/2026, de iniciativa do Poder Legislativo Municipal proposto pela vereadora Janaína Frese, trata-se sobre</w:t>
      </w:r>
      <w:r w:rsidRPr="00E1173D">
        <w:rPr>
          <w:rFonts w:ascii="Arial" w:hAnsi="Arial" w:cs="Arial"/>
          <w:sz w:val="20"/>
          <w:szCs w:val="20"/>
          <w:lang w:eastAsia="zh-CN"/>
        </w:rPr>
        <w:t xml:space="preserve"> a Política Municipal de Promoção da Saúde Mental, com foco na prevenção do sofrimento psíquico, do adoecimento mental e do suicídio, observadas as diretrizes do Sistema Único de Saúde (SUS).</w:t>
      </w:r>
    </w:p>
    <w:p w:rsidR="00A5111A" w:rsidRPr="00E1173D" w:rsidRDefault="00A5111A" w:rsidP="00E1173D">
      <w:pPr>
        <w:pStyle w:val="Standard"/>
        <w:spacing w:line="276" w:lineRule="auto"/>
        <w:jc w:val="both"/>
        <w:rPr>
          <w:rFonts w:ascii="Arial" w:hAnsi="Arial" w:cs="Arial"/>
          <w:sz w:val="20"/>
          <w:szCs w:val="20"/>
        </w:rPr>
      </w:pPr>
      <w:bookmarkStart w:id="1" w:name="_GoBack"/>
      <w:bookmarkEnd w:id="1"/>
    </w:p>
    <w:p w:rsidR="00A5111A" w:rsidRPr="00E1173D" w:rsidRDefault="00A5111A" w:rsidP="00A5111A">
      <w:pPr>
        <w:pStyle w:val="Standard"/>
        <w:spacing w:line="276" w:lineRule="auto"/>
        <w:ind w:firstLine="708"/>
        <w:jc w:val="both"/>
        <w:rPr>
          <w:rFonts w:ascii="Arial" w:hAnsi="Arial" w:cs="Arial"/>
          <w:sz w:val="20"/>
          <w:szCs w:val="20"/>
        </w:rPr>
      </w:pPr>
      <w:r w:rsidRPr="00E1173D">
        <w:rPr>
          <w:rFonts w:ascii="Arial" w:hAnsi="Arial" w:cs="Arial"/>
          <w:sz w:val="20"/>
          <w:szCs w:val="20"/>
          <w:lang w:eastAsia="ar-SA"/>
        </w:rPr>
        <w:t xml:space="preserve">A proposição foi encaminhada a esta Comissão de Constituição e </w:t>
      </w:r>
      <w:proofErr w:type="gramStart"/>
      <w:r w:rsidRPr="00E1173D">
        <w:rPr>
          <w:rFonts w:ascii="Arial" w:hAnsi="Arial" w:cs="Arial"/>
          <w:sz w:val="20"/>
          <w:szCs w:val="20"/>
          <w:lang w:eastAsia="ar-SA"/>
        </w:rPr>
        <w:t>Justiça  e</w:t>
      </w:r>
      <w:proofErr w:type="gramEnd"/>
      <w:r w:rsidRPr="00E1173D">
        <w:rPr>
          <w:rFonts w:ascii="Arial" w:hAnsi="Arial" w:cs="Arial"/>
          <w:sz w:val="20"/>
          <w:szCs w:val="20"/>
          <w:lang w:eastAsia="ar-SA"/>
        </w:rPr>
        <w:t xml:space="preserve"> redação final para análise quanto à constitucionalidade, legalidade e juridicidade, nos termos do Regimento Interno da Câmara Municipal.</w:t>
      </w:r>
    </w:p>
    <w:p w:rsidR="00A5111A" w:rsidRPr="00E1173D" w:rsidRDefault="00A5111A" w:rsidP="00A5111A">
      <w:pPr>
        <w:pStyle w:val="Standard"/>
        <w:spacing w:line="276" w:lineRule="auto"/>
        <w:ind w:firstLine="708"/>
        <w:jc w:val="both"/>
        <w:rPr>
          <w:rFonts w:ascii="Arial" w:hAnsi="Arial" w:cs="Arial"/>
          <w:sz w:val="20"/>
          <w:szCs w:val="20"/>
          <w:lang w:eastAsia="ar-SA"/>
        </w:rPr>
      </w:pPr>
    </w:p>
    <w:p w:rsidR="00A5111A" w:rsidRPr="00E1173D" w:rsidRDefault="00A5111A" w:rsidP="00E1173D">
      <w:pPr>
        <w:pStyle w:val="Standard"/>
        <w:spacing w:line="276" w:lineRule="auto"/>
        <w:ind w:firstLine="708"/>
        <w:jc w:val="both"/>
        <w:rPr>
          <w:rFonts w:ascii="Arial" w:hAnsi="Arial" w:cs="Arial"/>
          <w:sz w:val="20"/>
          <w:szCs w:val="20"/>
          <w:lang w:eastAsia="ar-SA"/>
        </w:rPr>
      </w:pPr>
      <w:r w:rsidRPr="00E1173D">
        <w:rPr>
          <w:rFonts w:ascii="Arial" w:hAnsi="Arial" w:cs="Arial"/>
          <w:sz w:val="20"/>
          <w:szCs w:val="20"/>
          <w:lang w:eastAsia="ar-SA"/>
        </w:rPr>
        <w:t>É o relatório.</w:t>
      </w:r>
    </w:p>
    <w:p w:rsidR="00A5111A" w:rsidRPr="00E1173D" w:rsidRDefault="00A5111A" w:rsidP="00A5111A">
      <w:pPr>
        <w:pStyle w:val="Standard"/>
        <w:jc w:val="both"/>
        <w:rPr>
          <w:rFonts w:ascii="Arial" w:hAnsi="Arial" w:cs="Arial"/>
          <w:sz w:val="20"/>
          <w:szCs w:val="20"/>
          <w:lang w:eastAsia="ar-SA"/>
        </w:rPr>
      </w:pPr>
    </w:p>
    <w:p w:rsidR="00A5111A" w:rsidRPr="00E1173D" w:rsidRDefault="00A5111A" w:rsidP="00E1173D">
      <w:pPr>
        <w:pStyle w:val="PargrafodaLista"/>
        <w:numPr>
          <w:ilvl w:val="0"/>
          <w:numId w:val="1"/>
        </w:numPr>
        <w:spacing w:line="276" w:lineRule="auto"/>
        <w:jc w:val="both"/>
        <w:rPr>
          <w:rFonts w:ascii="Arial" w:hAnsi="Arial" w:cs="Arial"/>
          <w:b/>
          <w:sz w:val="20"/>
          <w:szCs w:val="20"/>
        </w:rPr>
      </w:pPr>
      <w:r w:rsidRPr="00E1173D">
        <w:rPr>
          <w:rFonts w:ascii="Arial" w:hAnsi="Arial" w:cs="Arial"/>
          <w:b/>
          <w:sz w:val="20"/>
          <w:szCs w:val="20"/>
        </w:rPr>
        <w:t>FUNDAMENTAÇÃO JURÍDICA</w:t>
      </w:r>
    </w:p>
    <w:p w:rsidR="00A5111A" w:rsidRPr="00E1173D" w:rsidRDefault="00A5111A" w:rsidP="00A5111A">
      <w:pPr>
        <w:pStyle w:val="Standard"/>
        <w:spacing w:line="276" w:lineRule="auto"/>
        <w:ind w:firstLine="708"/>
        <w:jc w:val="both"/>
        <w:rPr>
          <w:rFonts w:ascii="Arial" w:hAnsi="Arial" w:cs="Arial"/>
          <w:sz w:val="20"/>
          <w:szCs w:val="20"/>
          <w:shd w:val="clear" w:color="auto" w:fill="FFFFFF"/>
        </w:rPr>
      </w:pPr>
    </w:p>
    <w:p w:rsidR="00A5111A" w:rsidRPr="00E1173D" w:rsidRDefault="00A5111A" w:rsidP="00A5111A">
      <w:pPr>
        <w:pStyle w:val="Standard"/>
        <w:numPr>
          <w:ilvl w:val="0"/>
          <w:numId w:val="3"/>
        </w:numPr>
        <w:spacing w:line="276" w:lineRule="auto"/>
        <w:jc w:val="both"/>
        <w:rPr>
          <w:rFonts w:ascii="Arial" w:hAnsi="Arial" w:cs="Arial"/>
          <w:b/>
          <w:sz w:val="20"/>
          <w:szCs w:val="20"/>
        </w:rPr>
      </w:pPr>
      <w:r w:rsidRPr="00E1173D">
        <w:rPr>
          <w:rFonts w:ascii="Arial" w:hAnsi="Arial" w:cs="Arial"/>
          <w:b/>
          <w:sz w:val="20"/>
          <w:szCs w:val="20"/>
        </w:rPr>
        <w:t xml:space="preserve">Da competência municipal para legislar sobre a matéria. </w:t>
      </w:r>
    </w:p>
    <w:p w:rsidR="00A5111A" w:rsidRPr="00E1173D" w:rsidRDefault="00A5111A" w:rsidP="00A5111A">
      <w:pPr>
        <w:pStyle w:val="Standard"/>
        <w:spacing w:line="276" w:lineRule="auto"/>
        <w:ind w:left="1068"/>
        <w:jc w:val="both"/>
        <w:rPr>
          <w:rFonts w:ascii="Arial" w:hAnsi="Arial" w:cs="Arial"/>
          <w:sz w:val="20"/>
          <w:szCs w:val="20"/>
        </w:rPr>
      </w:pPr>
    </w:p>
    <w:p w:rsidR="00A5111A" w:rsidRPr="00E1173D" w:rsidRDefault="00A5111A" w:rsidP="00A5111A">
      <w:pPr>
        <w:pStyle w:val="Standard"/>
        <w:spacing w:line="276" w:lineRule="auto"/>
        <w:ind w:left="142" w:firstLine="1622"/>
        <w:jc w:val="both"/>
        <w:rPr>
          <w:rFonts w:ascii="Arial" w:hAnsi="Arial" w:cs="Arial"/>
          <w:sz w:val="20"/>
          <w:szCs w:val="20"/>
        </w:rPr>
      </w:pPr>
      <w:r w:rsidRPr="00E1173D">
        <w:rPr>
          <w:rFonts w:ascii="Arial" w:hAnsi="Arial" w:cs="Arial"/>
          <w:sz w:val="20"/>
          <w:szCs w:val="20"/>
        </w:rPr>
        <w:t xml:space="preserve">A competência para legislar sobre política municipal de promoção da saúde mental se encontra em consonância com a autonomia federativa dos municípios. A Constituição Federal (CF), em seu art. 30, inciso I, estabelece a competência dos municípios para "legislar sobre assuntos de interesse local". </w:t>
      </w:r>
    </w:p>
    <w:p w:rsidR="00A5111A" w:rsidRPr="00E1173D" w:rsidRDefault="00A5111A" w:rsidP="00A5111A">
      <w:pPr>
        <w:pStyle w:val="Standard"/>
        <w:spacing w:line="276" w:lineRule="auto"/>
        <w:ind w:left="142" w:firstLine="1622"/>
        <w:jc w:val="both"/>
        <w:rPr>
          <w:rFonts w:ascii="Arial" w:hAnsi="Arial" w:cs="Arial"/>
          <w:sz w:val="20"/>
          <w:szCs w:val="20"/>
        </w:rPr>
      </w:pPr>
      <w:r w:rsidRPr="00E1173D">
        <w:rPr>
          <w:rFonts w:ascii="Arial" w:hAnsi="Arial" w:cs="Arial"/>
          <w:sz w:val="20"/>
          <w:szCs w:val="20"/>
        </w:rPr>
        <w:t xml:space="preserve">A Lei Orgânica do Município (LOM)1 reforça essa prerrogativa ao dispor, no art. 6º, inciso II, que compete ao Município "legislar sobre assuntos de interesse local". Adicionalmente, o art. 7º, inciso II, da mesma LOM, prevê a competência do Município, concorrentemente com a União ou o Estado, para "Cuidar da saúde, da assistência pública, da proteção e garantia das pessoas portadoras de deficiência", o que abrange indiretamente a temática da saúde mental. </w:t>
      </w:r>
    </w:p>
    <w:p w:rsidR="00A5111A" w:rsidRPr="00E1173D" w:rsidRDefault="00A5111A" w:rsidP="00A5111A">
      <w:pPr>
        <w:pStyle w:val="Standard"/>
        <w:spacing w:line="276" w:lineRule="auto"/>
        <w:ind w:left="142" w:firstLine="1622"/>
        <w:jc w:val="both"/>
        <w:rPr>
          <w:rFonts w:ascii="Arial" w:hAnsi="Arial" w:cs="Arial"/>
          <w:sz w:val="20"/>
          <w:szCs w:val="20"/>
        </w:rPr>
      </w:pPr>
    </w:p>
    <w:p w:rsidR="00A5111A" w:rsidRPr="00E1173D" w:rsidRDefault="00A5111A" w:rsidP="00A5111A">
      <w:pPr>
        <w:pStyle w:val="Standard"/>
        <w:spacing w:line="276" w:lineRule="auto"/>
        <w:ind w:left="142" w:firstLine="1622"/>
        <w:jc w:val="both"/>
        <w:rPr>
          <w:rFonts w:ascii="Arial" w:hAnsi="Arial" w:cs="Arial"/>
          <w:sz w:val="20"/>
          <w:szCs w:val="20"/>
        </w:rPr>
      </w:pPr>
      <w:r w:rsidRPr="00E1173D">
        <w:rPr>
          <w:rFonts w:ascii="Arial" w:hAnsi="Arial" w:cs="Arial"/>
          <w:sz w:val="20"/>
          <w:szCs w:val="20"/>
        </w:rPr>
        <w:t xml:space="preserve">Portanto, o Município possui plena competência para legislar sobre a matéria, dentro de sua esfera de interesse local e em conformidade com as diretrizes constitucionais e as leis federais e estaduais aplicáveis. </w:t>
      </w:r>
    </w:p>
    <w:p w:rsidR="00A5111A" w:rsidRPr="00E1173D" w:rsidRDefault="00A5111A" w:rsidP="00A5111A">
      <w:pPr>
        <w:pStyle w:val="Standard"/>
        <w:spacing w:line="276" w:lineRule="auto"/>
        <w:ind w:left="142" w:firstLine="1622"/>
        <w:jc w:val="both"/>
        <w:rPr>
          <w:rFonts w:ascii="Arial" w:hAnsi="Arial" w:cs="Arial"/>
          <w:sz w:val="20"/>
          <w:szCs w:val="20"/>
        </w:rPr>
      </w:pPr>
    </w:p>
    <w:p w:rsidR="00A5111A" w:rsidRPr="00E1173D" w:rsidRDefault="00A5111A" w:rsidP="00A5111A">
      <w:pPr>
        <w:pStyle w:val="Standard"/>
        <w:numPr>
          <w:ilvl w:val="0"/>
          <w:numId w:val="3"/>
        </w:numPr>
        <w:spacing w:line="276" w:lineRule="auto"/>
        <w:jc w:val="both"/>
        <w:rPr>
          <w:rFonts w:ascii="Arial" w:hAnsi="Arial" w:cs="Arial"/>
          <w:b/>
          <w:sz w:val="20"/>
          <w:szCs w:val="20"/>
        </w:rPr>
      </w:pPr>
      <w:r w:rsidRPr="00E1173D">
        <w:rPr>
          <w:rFonts w:ascii="Arial" w:hAnsi="Arial" w:cs="Arial"/>
          <w:b/>
          <w:sz w:val="20"/>
          <w:szCs w:val="20"/>
        </w:rPr>
        <w:t xml:space="preserve">Da iniciativa parlamentar para a proposição do projeto de lei. </w:t>
      </w:r>
    </w:p>
    <w:p w:rsidR="00A5111A" w:rsidRPr="00E1173D" w:rsidRDefault="00A5111A" w:rsidP="00A5111A">
      <w:pPr>
        <w:pStyle w:val="Standard"/>
        <w:spacing w:line="276" w:lineRule="auto"/>
        <w:ind w:left="1068"/>
        <w:jc w:val="both"/>
        <w:rPr>
          <w:rFonts w:ascii="Arial" w:hAnsi="Arial" w:cs="Arial"/>
          <w:sz w:val="20"/>
          <w:szCs w:val="20"/>
        </w:rPr>
      </w:pPr>
    </w:p>
    <w:p w:rsidR="00A5111A" w:rsidRPr="00E1173D" w:rsidRDefault="00A5111A" w:rsidP="00A5111A">
      <w:pPr>
        <w:pStyle w:val="Standard"/>
        <w:spacing w:line="276" w:lineRule="auto"/>
        <w:ind w:left="1068" w:firstLine="348"/>
        <w:jc w:val="both"/>
        <w:rPr>
          <w:rFonts w:ascii="Arial" w:hAnsi="Arial" w:cs="Arial"/>
          <w:sz w:val="20"/>
          <w:szCs w:val="20"/>
        </w:rPr>
      </w:pPr>
      <w:r w:rsidRPr="00E1173D">
        <w:rPr>
          <w:rFonts w:ascii="Arial" w:hAnsi="Arial" w:cs="Arial"/>
          <w:sz w:val="20"/>
          <w:szCs w:val="20"/>
        </w:rPr>
        <w:t xml:space="preserve">A CF, em seu art. 61, § 1º, e por simetria as Constituições Estaduais e Leis Orgânicas Municipais, reservam a iniciativa privativa do Chefe do Poder Executivo para leis que versem sobre a organização administrativa, regime jurídico de servidores, criação de cargos, entre outros. </w:t>
      </w:r>
    </w:p>
    <w:p w:rsidR="00A5111A" w:rsidRPr="00E1173D" w:rsidRDefault="00A5111A" w:rsidP="00A5111A">
      <w:pPr>
        <w:pStyle w:val="Standard"/>
        <w:spacing w:line="276" w:lineRule="auto"/>
        <w:ind w:left="1068" w:firstLine="348"/>
        <w:jc w:val="both"/>
        <w:rPr>
          <w:rFonts w:ascii="Arial" w:hAnsi="Arial" w:cs="Arial"/>
          <w:sz w:val="20"/>
          <w:szCs w:val="20"/>
        </w:rPr>
      </w:pPr>
    </w:p>
    <w:p w:rsidR="00A5111A" w:rsidRPr="00E1173D" w:rsidRDefault="00A5111A" w:rsidP="00A5111A">
      <w:pPr>
        <w:pStyle w:val="Standard"/>
        <w:spacing w:line="276" w:lineRule="auto"/>
        <w:ind w:left="1068" w:firstLine="348"/>
        <w:jc w:val="both"/>
        <w:rPr>
          <w:rFonts w:ascii="Arial" w:hAnsi="Arial" w:cs="Arial"/>
          <w:sz w:val="20"/>
          <w:szCs w:val="20"/>
        </w:rPr>
      </w:pPr>
      <w:r w:rsidRPr="00E1173D">
        <w:rPr>
          <w:rFonts w:ascii="Arial" w:hAnsi="Arial" w:cs="Arial"/>
          <w:sz w:val="20"/>
          <w:szCs w:val="20"/>
        </w:rPr>
        <w:t xml:space="preserve">A LOM, em seu art. 48, elenca expressamente as matérias de iniciativa privativa do Prefeito Municipal, incluindo "criação de cargos, funções ou empregos públicos no âmbito municipal, regime jurídico dos servidores, aumento de sua remuneração e vantagens, estabilidade e aposentadoria" (inciso I) e "organização administrativa do Poder Executivo, matéria tributária e orçamentária" (inciso II). </w:t>
      </w:r>
    </w:p>
    <w:p w:rsidR="00A5111A" w:rsidRPr="00E1173D" w:rsidRDefault="00A5111A" w:rsidP="00A5111A">
      <w:pPr>
        <w:pStyle w:val="Standard"/>
        <w:spacing w:line="276" w:lineRule="auto"/>
        <w:ind w:left="1068" w:firstLine="348"/>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 xml:space="preserve">No entanto, a jurisprudência do Supremo Tribunal Federal (STF) tem evoluído para uma interpretação mais flexível em contextos específicos, especialmente quando se trata de políticas públicas que visam à concretização de direitos sociais. </w:t>
      </w:r>
    </w:p>
    <w:p w:rsidR="00A5111A" w:rsidRPr="00E1173D" w:rsidRDefault="00A5111A" w:rsidP="00A5111A">
      <w:pPr>
        <w:pStyle w:val="Standard"/>
        <w:spacing w:line="276" w:lineRule="auto"/>
        <w:ind w:left="1068" w:firstLine="348"/>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lastRenderedPageBreak/>
        <w:t>O Tema nº 917 da Repercussão Geral do STF estabelece a seguinte tese: Não usurpa competência privativa do Chefe do Poder Executivo lei que, embora crie despesa para a Administração, não trata da sua estrutura ou da atribuição de seus órgãos nem do regime jurídico de servidores públicos (art. 61, § 1º, II, 'a', 'c' e 'e', da Constituição Federal)</w:t>
      </w:r>
    </w:p>
    <w:p w:rsidR="00A5111A" w:rsidRPr="00E1173D" w:rsidRDefault="00A5111A" w:rsidP="00A5111A">
      <w:pPr>
        <w:pStyle w:val="Standard"/>
        <w:spacing w:line="276" w:lineRule="auto"/>
        <w:ind w:left="1068"/>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 xml:space="preserve"> O anteprojeto de lei, de iniciativa parlamentar, institui uma política municipal de promoção da saúde mental com foco na prevenção do sofrimento psíquico, do adoecimento mental e do suicídio. </w:t>
      </w:r>
    </w:p>
    <w:p w:rsidR="00A5111A" w:rsidRPr="00E1173D" w:rsidRDefault="00A5111A" w:rsidP="00A5111A">
      <w:pPr>
        <w:pStyle w:val="Standard"/>
        <w:spacing w:line="276" w:lineRule="auto"/>
        <w:ind w:left="1068" w:firstLine="696"/>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 xml:space="preserve">Com base nesse entendimento do Tema 917, o STF tem admitido, portanto, que o exercício da iniciativa parlamentar é possível em relação a políticas públicas da competência do Município, cujo intuito seja assegurar o pleno exercício dos direitos fundamentais, desde que a lei não trate da estrutura ou da atribuição de seus órgãos, nem do regime jurídico de servidores públicos. </w:t>
      </w:r>
    </w:p>
    <w:p w:rsidR="00A5111A" w:rsidRPr="00E1173D" w:rsidRDefault="00A5111A" w:rsidP="00A5111A">
      <w:pPr>
        <w:pStyle w:val="Standard"/>
        <w:spacing w:line="276" w:lineRule="auto"/>
        <w:ind w:left="1068" w:firstLine="696"/>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 xml:space="preserve">Assim, considerando que o anteprojeto busca concretizar um direito social fundamental (saúde e bem-estar), sem criar novos cargos, reorganizar a estrutura administrativa ou alterar o regime jurídico de servidores, e explicitamente se compromete a não gerar novas despesas obrigatórias, a iniciativa parlamentar para sua proposição não parece configurar vício de inconstitucionalidade formal, estando em conformidade com a interpretação flexível do STF. </w:t>
      </w:r>
    </w:p>
    <w:p w:rsidR="00A5111A" w:rsidRPr="00E1173D" w:rsidRDefault="00A5111A" w:rsidP="00A5111A">
      <w:pPr>
        <w:pStyle w:val="Standard"/>
        <w:spacing w:line="276" w:lineRule="auto"/>
        <w:ind w:left="1068" w:firstLine="696"/>
        <w:jc w:val="both"/>
        <w:rPr>
          <w:rFonts w:ascii="Arial" w:hAnsi="Arial" w:cs="Arial"/>
          <w:sz w:val="20"/>
          <w:szCs w:val="20"/>
        </w:rPr>
      </w:pPr>
    </w:p>
    <w:p w:rsidR="00A5111A" w:rsidRPr="00E1173D" w:rsidRDefault="00A5111A" w:rsidP="00A5111A">
      <w:pPr>
        <w:pStyle w:val="Standard"/>
        <w:numPr>
          <w:ilvl w:val="0"/>
          <w:numId w:val="3"/>
        </w:numPr>
        <w:spacing w:line="276" w:lineRule="auto"/>
        <w:jc w:val="both"/>
        <w:rPr>
          <w:rFonts w:ascii="Arial" w:hAnsi="Arial" w:cs="Arial"/>
          <w:sz w:val="20"/>
          <w:szCs w:val="20"/>
        </w:rPr>
      </w:pPr>
      <w:r w:rsidRPr="00E1173D">
        <w:rPr>
          <w:rFonts w:ascii="Arial" w:hAnsi="Arial" w:cs="Arial"/>
          <w:b/>
          <w:sz w:val="20"/>
          <w:szCs w:val="20"/>
        </w:rPr>
        <w:t>Do objetivo.</w:t>
      </w:r>
      <w:r w:rsidRPr="00E1173D">
        <w:rPr>
          <w:rFonts w:ascii="Arial" w:hAnsi="Arial" w:cs="Arial"/>
          <w:sz w:val="20"/>
          <w:szCs w:val="20"/>
        </w:rPr>
        <w:t xml:space="preserve"> </w:t>
      </w:r>
    </w:p>
    <w:p w:rsidR="00A5111A" w:rsidRPr="00E1173D" w:rsidRDefault="00A5111A" w:rsidP="00A5111A">
      <w:pPr>
        <w:pStyle w:val="Standard"/>
        <w:spacing w:line="276" w:lineRule="auto"/>
        <w:ind w:left="1068"/>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A “Justificativa” do anteprojeto ressalta a relevância da saúde mental como prioridade das políticas públicas e a importância de movimentos como o "</w:t>
      </w:r>
      <w:proofErr w:type="gramStart"/>
      <w:r w:rsidRPr="00E1173D">
        <w:rPr>
          <w:rFonts w:ascii="Arial" w:hAnsi="Arial" w:cs="Arial"/>
          <w:sz w:val="20"/>
          <w:szCs w:val="20"/>
        </w:rPr>
        <w:t>Janeiro</w:t>
      </w:r>
      <w:proofErr w:type="gramEnd"/>
      <w:r w:rsidRPr="00E1173D">
        <w:rPr>
          <w:rFonts w:ascii="Arial" w:hAnsi="Arial" w:cs="Arial"/>
          <w:sz w:val="20"/>
          <w:szCs w:val="20"/>
        </w:rPr>
        <w:t xml:space="preserve"> Branco". Sob o aspecto material, o projeto de lei se mostra pertinente, buscando suprir uma lacuna e fortalecer a rede de apoio à saúde mental no Município, em total conformidade com as diretrizes e necessidades sociais contemporâneas. </w:t>
      </w:r>
    </w:p>
    <w:p w:rsidR="00A5111A" w:rsidRPr="00E1173D" w:rsidRDefault="00A5111A" w:rsidP="00CF0230">
      <w:pPr>
        <w:pStyle w:val="Standard"/>
        <w:spacing w:line="276" w:lineRule="auto"/>
        <w:jc w:val="both"/>
        <w:rPr>
          <w:rFonts w:ascii="Arial" w:hAnsi="Arial" w:cs="Arial"/>
          <w:sz w:val="20"/>
          <w:szCs w:val="20"/>
        </w:rPr>
      </w:pPr>
    </w:p>
    <w:p w:rsidR="00A5111A" w:rsidRPr="00E1173D" w:rsidRDefault="00A5111A" w:rsidP="00A5111A">
      <w:pPr>
        <w:pStyle w:val="Standard"/>
        <w:spacing w:line="276" w:lineRule="auto"/>
        <w:ind w:left="1068" w:firstLine="696"/>
        <w:jc w:val="both"/>
        <w:rPr>
          <w:rFonts w:ascii="Arial" w:hAnsi="Arial" w:cs="Arial"/>
          <w:sz w:val="20"/>
          <w:szCs w:val="20"/>
        </w:rPr>
      </w:pPr>
      <w:r w:rsidRPr="00E1173D">
        <w:rPr>
          <w:rFonts w:ascii="Arial" w:hAnsi="Arial" w:cs="Arial"/>
          <w:sz w:val="20"/>
          <w:szCs w:val="20"/>
        </w:rPr>
        <w:t>Diante da análise detalhada dos pontos apresentados, e considerando as premissas legais e jurisprudenciais aplicáveis, a opinião técnica é a de que o anteprojeto de lei que institui a política municipal de promoção da saúde mental, prevenção do sofrimento psíquico e do suicídio, apresenta adequação formal e material para sua regular proposição e tramitação no Poder Legislativo municipal.</w:t>
      </w:r>
    </w:p>
    <w:p w:rsidR="00A5111A" w:rsidRPr="00E1173D" w:rsidRDefault="00A5111A" w:rsidP="00A5111A">
      <w:pPr>
        <w:pStyle w:val="Standard"/>
        <w:spacing w:line="276" w:lineRule="auto"/>
        <w:ind w:firstLine="708"/>
        <w:jc w:val="both"/>
        <w:rPr>
          <w:rFonts w:ascii="Arial" w:hAnsi="Arial" w:cs="Arial"/>
          <w:sz w:val="20"/>
          <w:szCs w:val="20"/>
        </w:rPr>
      </w:pPr>
    </w:p>
    <w:p w:rsidR="00A5111A" w:rsidRPr="00E1173D" w:rsidRDefault="00A5111A" w:rsidP="00A5111A">
      <w:pPr>
        <w:pStyle w:val="Standard"/>
        <w:jc w:val="center"/>
        <w:rPr>
          <w:rFonts w:ascii="Arial" w:hAnsi="Arial" w:cs="Arial"/>
          <w:b/>
          <w:sz w:val="20"/>
          <w:szCs w:val="20"/>
        </w:rPr>
      </w:pPr>
      <w:r w:rsidRPr="00E1173D">
        <w:rPr>
          <w:rFonts w:ascii="Arial" w:hAnsi="Arial" w:cs="Arial"/>
          <w:b/>
          <w:sz w:val="20"/>
          <w:szCs w:val="20"/>
        </w:rPr>
        <w:t>CONCLUSÃO</w:t>
      </w:r>
    </w:p>
    <w:p w:rsidR="00A5111A" w:rsidRPr="00E1173D" w:rsidRDefault="00A5111A" w:rsidP="00A5111A">
      <w:pPr>
        <w:pStyle w:val="Standard"/>
        <w:jc w:val="center"/>
        <w:rPr>
          <w:rFonts w:ascii="Arial" w:hAnsi="Arial" w:cs="Arial"/>
          <w:b/>
          <w:sz w:val="20"/>
          <w:szCs w:val="20"/>
        </w:rPr>
      </w:pPr>
    </w:p>
    <w:p w:rsidR="00A5111A" w:rsidRPr="00E1173D" w:rsidRDefault="00A5111A" w:rsidP="00A5111A">
      <w:pPr>
        <w:pStyle w:val="Standard"/>
        <w:ind w:firstLine="708"/>
        <w:jc w:val="both"/>
        <w:rPr>
          <w:rFonts w:ascii="Arial" w:hAnsi="Arial" w:cs="Arial"/>
          <w:sz w:val="20"/>
          <w:szCs w:val="20"/>
        </w:rPr>
      </w:pPr>
      <w:r w:rsidRPr="00E1173D">
        <w:rPr>
          <w:rFonts w:ascii="Arial" w:hAnsi="Arial" w:cs="Arial"/>
          <w:sz w:val="20"/>
          <w:szCs w:val="20"/>
        </w:rPr>
        <w:t>Os membros desta Comissão, após analisarem amplamente o referido Projeto, exaram parecer no sentido de ser possível a discussão e votação pelo Plenário, pois atendem aos requisitos legais.</w:t>
      </w:r>
    </w:p>
    <w:p w:rsidR="00A5111A" w:rsidRPr="00E1173D" w:rsidRDefault="00A5111A" w:rsidP="00A5111A">
      <w:pPr>
        <w:pStyle w:val="Standard"/>
        <w:ind w:firstLine="708"/>
        <w:jc w:val="both"/>
        <w:rPr>
          <w:rFonts w:ascii="Arial" w:hAnsi="Arial" w:cs="Arial"/>
          <w:sz w:val="20"/>
          <w:szCs w:val="20"/>
        </w:rPr>
      </w:pPr>
    </w:p>
    <w:p w:rsidR="00A5111A" w:rsidRPr="00E1173D" w:rsidRDefault="00A5111A" w:rsidP="00A5111A">
      <w:pPr>
        <w:pStyle w:val="Standard"/>
        <w:ind w:firstLine="708"/>
        <w:jc w:val="center"/>
        <w:rPr>
          <w:rFonts w:ascii="Arial" w:hAnsi="Arial" w:cs="Arial"/>
          <w:sz w:val="20"/>
          <w:szCs w:val="20"/>
        </w:rPr>
      </w:pPr>
      <w:r w:rsidRPr="00E1173D">
        <w:rPr>
          <w:rFonts w:ascii="Arial" w:hAnsi="Arial" w:cs="Arial"/>
          <w:sz w:val="20"/>
          <w:szCs w:val="20"/>
        </w:rPr>
        <w:t xml:space="preserve">Plenário </w:t>
      </w:r>
      <w:proofErr w:type="spellStart"/>
      <w:r w:rsidRPr="00E1173D">
        <w:rPr>
          <w:rFonts w:ascii="Arial" w:hAnsi="Arial" w:cs="Arial"/>
          <w:sz w:val="20"/>
          <w:szCs w:val="20"/>
        </w:rPr>
        <w:t>Iedo</w:t>
      </w:r>
      <w:proofErr w:type="spellEnd"/>
      <w:r w:rsidRPr="00E1173D">
        <w:rPr>
          <w:rFonts w:ascii="Arial" w:hAnsi="Arial" w:cs="Arial"/>
          <w:sz w:val="20"/>
          <w:szCs w:val="20"/>
        </w:rPr>
        <w:t xml:space="preserve"> Francisco da Silva, 24 de fevereiro de 2026.</w:t>
      </w:r>
    </w:p>
    <w:p w:rsidR="00A5111A" w:rsidRPr="00E1173D" w:rsidRDefault="00A5111A" w:rsidP="00A5111A">
      <w:pPr>
        <w:pStyle w:val="Standard"/>
        <w:ind w:firstLine="708"/>
        <w:jc w:val="center"/>
        <w:rPr>
          <w:rFonts w:ascii="Arial" w:hAnsi="Arial" w:cs="Arial"/>
          <w:sz w:val="20"/>
          <w:szCs w:val="20"/>
        </w:rPr>
      </w:pPr>
    </w:p>
    <w:p w:rsidR="00A5111A" w:rsidRPr="00E1173D" w:rsidRDefault="00A5111A" w:rsidP="00A5111A">
      <w:pPr>
        <w:pStyle w:val="Standard"/>
        <w:ind w:firstLine="708"/>
        <w:jc w:val="both"/>
        <w:rPr>
          <w:rFonts w:ascii="Arial" w:hAnsi="Arial" w:cs="Arial"/>
          <w:sz w:val="20"/>
          <w:szCs w:val="20"/>
        </w:rPr>
      </w:pP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____________________________________________</w:t>
      </w:r>
    </w:p>
    <w:p w:rsidR="00A5111A" w:rsidRPr="00E1173D" w:rsidRDefault="00A5111A" w:rsidP="00A5111A">
      <w:pPr>
        <w:pStyle w:val="Standard"/>
        <w:spacing w:line="276" w:lineRule="auto"/>
        <w:jc w:val="center"/>
        <w:rPr>
          <w:rFonts w:ascii="Arial" w:hAnsi="Arial" w:cs="Arial"/>
          <w:b/>
          <w:bCs/>
          <w:sz w:val="20"/>
          <w:szCs w:val="20"/>
        </w:rPr>
      </w:pPr>
      <w:r w:rsidRPr="00E1173D">
        <w:rPr>
          <w:rFonts w:ascii="Arial" w:hAnsi="Arial" w:cs="Arial"/>
          <w:b/>
          <w:bCs/>
          <w:sz w:val="20"/>
          <w:szCs w:val="20"/>
        </w:rPr>
        <w:t>ANTONIO LOVATTO POSSEBON- PSB</w:t>
      </w: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Presidente da Comissão de Constituição,</w:t>
      </w: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Justiça e Redação final</w:t>
      </w:r>
    </w:p>
    <w:p w:rsidR="00A5111A" w:rsidRPr="00E1173D" w:rsidRDefault="00A5111A" w:rsidP="00A5111A">
      <w:pPr>
        <w:pStyle w:val="Standard"/>
        <w:spacing w:line="276" w:lineRule="auto"/>
        <w:rPr>
          <w:rFonts w:ascii="Arial" w:hAnsi="Arial" w:cs="Arial"/>
          <w:sz w:val="20"/>
          <w:szCs w:val="20"/>
        </w:rPr>
      </w:pP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 xml:space="preserve">_______________________________                    </w:t>
      </w:r>
    </w:p>
    <w:p w:rsidR="00A5111A" w:rsidRPr="00E1173D" w:rsidRDefault="00A5111A" w:rsidP="00A5111A">
      <w:pPr>
        <w:pStyle w:val="Standard"/>
        <w:spacing w:line="276" w:lineRule="auto"/>
        <w:jc w:val="center"/>
        <w:rPr>
          <w:rFonts w:ascii="Arial" w:hAnsi="Arial" w:cs="Arial"/>
          <w:b/>
          <w:bCs/>
          <w:sz w:val="20"/>
          <w:szCs w:val="20"/>
        </w:rPr>
      </w:pPr>
      <w:r w:rsidRPr="00E1173D">
        <w:rPr>
          <w:rFonts w:ascii="Arial" w:hAnsi="Arial" w:cs="Arial"/>
          <w:b/>
          <w:bCs/>
          <w:sz w:val="20"/>
          <w:szCs w:val="20"/>
        </w:rPr>
        <w:t>OLAVO DA ROSA- PT</w:t>
      </w: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Vice-Presidente</w:t>
      </w:r>
    </w:p>
    <w:p w:rsidR="00A5111A" w:rsidRPr="00E1173D" w:rsidRDefault="00A5111A" w:rsidP="00A5111A">
      <w:pPr>
        <w:pStyle w:val="Standard"/>
        <w:spacing w:line="276" w:lineRule="auto"/>
        <w:jc w:val="center"/>
        <w:rPr>
          <w:rFonts w:ascii="Arial" w:hAnsi="Arial" w:cs="Arial"/>
          <w:sz w:val="20"/>
          <w:szCs w:val="20"/>
        </w:rPr>
      </w:pP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sz w:val="20"/>
          <w:szCs w:val="20"/>
        </w:rPr>
        <w:t>_____________________________</w:t>
      </w:r>
    </w:p>
    <w:p w:rsidR="00A5111A" w:rsidRPr="00E1173D" w:rsidRDefault="00A5111A" w:rsidP="00A5111A">
      <w:pPr>
        <w:pStyle w:val="Standard"/>
        <w:spacing w:line="276" w:lineRule="auto"/>
        <w:jc w:val="center"/>
        <w:rPr>
          <w:rFonts w:ascii="Arial" w:hAnsi="Arial" w:cs="Arial"/>
          <w:b/>
          <w:bCs/>
          <w:sz w:val="20"/>
          <w:szCs w:val="20"/>
        </w:rPr>
      </w:pPr>
      <w:r w:rsidRPr="00E1173D">
        <w:rPr>
          <w:rFonts w:ascii="Arial" w:hAnsi="Arial" w:cs="Arial"/>
          <w:b/>
          <w:bCs/>
          <w:sz w:val="20"/>
          <w:szCs w:val="20"/>
        </w:rPr>
        <w:t>JANAINA FREESE- PP</w:t>
      </w:r>
    </w:p>
    <w:p w:rsidR="00A5111A" w:rsidRPr="00E1173D" w:rsidRDefault="00A5111A" w:rsidP="00A5111A">
      <w:pPr>
        <w:pStyle w:val="Standard"/>
        <w:spacing w:line="276" w:lineRule="auto"/>
        <w:jc w:val="center"/>
        <w:rPr>
          <w:rFonts w:ascii="Arial" w:hAnsi="Arial" w:cs="Arial"/>
          <w:sz w:val="20"/>
          <w:szCs w:val="20"/>
        </w:rPr>
      </w:pPr>
      <w:r w:rsidRPr="00E1173D">
        <w:rPr>
          <w:rFonts w:ascii="Arial" w:hAnsi="Arial" w:cs="Arial"/>
          <w:noProof/>
          <w:sz w:val="20"/>
          <w:szCs w:val="20"/>
          <w:lang w:eastAsia="pt-BR" w:bidi="ar-SA"/>
        </w:rPr>
        <mc:AlternateContent>
          <mc:Choice Requires="wps">
            <w:drawing>
              <wp:anchor distT="0" distB="0" distL="114300" distR="114300" simplePos="0" relativeHeight="251659264" behindDoc="0" locked="0" layoutInCell="1" allowOverlap="1" wp14:anchorId="4EB263F4" wp14:editId="2CB176FC">
                <wp:simplePos x="0" y="0"/>
                <wp:positionH relativeFrom="column">
                  <wp:posOffset>0</wp:posOffset>
                </wp:positionH>
                <wp:positionV relativeFrom="paragraph">
                  <wp:align>top</wp:align>
                </wp:positionV>
                <wp:extent cx="14760" cy="1476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A5111A" w:rsidRDefault="00A5111A" w:rsidP="00A5111A">
                            <w:pPr>
                              <w:pStyle w:val="Framecontents"/>
                              <w:rPr>
                                <w:color w:val="000000"/>
                              </w:rPr>
                            </w:pPr>
                          </w:p>
                        </w:txbxContent>
                      </wps:txbx>
                      <wps:bodyPr wrap="none" lIns="0" tIns="0" rIns="0" bIns="0" anchor="t" compatLnSpc="0"/>
                    </wps:wsp>
                  </a:graphicData>
                </a:graphic>
              </wp:anchor>
            </w:drawing>
          </mc:Choice>
          <mc:Fallback>
            <w:pict>
              <v:shapetype w14:anchorId="4EB263F4" id="_x0000_t202" coordsize="21600,21600" o:spt="202" path="m,l,21600r21600,l21600,xe">
                <v:stroke joinstyle="miter"/>
                <v:path gradientshapeok="t" o:connecttype="rect"/>
              </v:shapetype>
              <v:shape id="Caixa de Texto 1" o:spid="_x0000_s1026" type="#_x0000_t202" style="position:absolute;left:0;text-align:left;margin-left:0;margin-top:0;width:1.15pt;height:1.15pt;z-index:251659264;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" filled="f" stroked="f">
                <v:textbox inset="0,0,0,0">
                  <w:txbxContent>
                    <w:p w:rsidR="00A5111A" w:rsidRDefault="00A5111A" w:rsidP="00A5111A">
                      <w:pPr>
                        <w:pStyle w:val="Framecontents"/>
                        <w:rPr>
                          <w:color w:val="000000"/>
                        </w:rPr>
                      </w:pPr>
                    </w:p>
                  </w:txbxContent>
                </v:textbox>
              </v:shape>
            </w:pict>
          </mc:Fallback>
        </mc:AlternateContent>
      </w:r>
      <w:r w:rsidRPr="00E1173D">
        <w:rPr>
          <w:rFonts w:ascii="Arial" w:hAnsi="Arial" w:cs="Arial"/>
          <w:noProof/>
          <w:sz w:val="20"/>
          <w:szCs w:val="20"/>
          <w:lang w:eastAsia="pt-BR" w:bidi="ar-SA"/>
        </w:rPr>
        <mc:AlternateContent>
          <mc:Choice Requires="wps">
            <w:drawing>
              <wp:anchor distT="0" distB="0" distL="114300" distR="114300" simplePos="0" relativeHeight="251660288" behindDoc="0" locked="0" layoutInCell="1" allowOverlap="1" wp14:anchorId="2F2E783E" wp14:editId="24C79C12">
                <wp:simplePos x="0" y="0"/>
                <wp:positionH relativeFrom="column">
                  <wp:posOffset>0</wp:posOffset>
                </wp:positionH>
                <wp:positionV relativeFrom="paragraph">
                  <wp:align>top</wp:align>
                </wp:positionV>
                <wp:extent cx="14760" cy="1476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rsidR="00A5111A" w:rsidRDefault="00A5111A" w:rsidP="00A5111A">
                            <w:pPr>
                              <w:pStyle w:val="Framecontents"/>
                              <w:rPr>
                                <w:color w:val="000000"/>
                              </w:rPr>
                            </w:pPr>
                          </w:p>
                        </w:txbxContent>
                      </wps:txbx>
                      <wps:bodyPr wrap="none" lIns="0" tIns="0" rIns="0" bIns="0" anchor="t" compatLnSpc="0"/>
                    </wps:wsp>
                  </a:graphicData>
                </a:graphic>
              </wp:anchor>
            </w:drawing>
          </mc:Choice>
          <mc:Fallback>
            <w:pict>
              <v:shape w14:anchorId="2F2E783E" id="Caixa de Texto 2" o:spid="_x0000_s1027" type="#_x0000_t202" style="position:absolute;left:0;text-align:left;margin-left:0;margin-top:0;width:1.15pt;height:1.15pt;z-index:251660288;visibility:visible;mso-wrap-style:non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" filled="f" stroked="f">
                <v:textbox inset="0,0,0,0">
                  <w:txbxContent>
                    <w:p w:rsidR="00A5111A" w:rsidRDefault="00A5111A" w:rsidP="00A5111A">
                      <w:pPr>
                        <w:pStyle w:val="Framecontents"/>
                        <w:rPr>
                          <w:color w:val="000000"/>
                        </w:rPr>
                      </w:pPr>
                    </w:p>
                  </w:txbxContent>
                </v:textbox>
              </v:shape>
            </w:pict>
          </mc:Fallback>
        </mc:AlternateContent>
      </w:r>
      <w:r w:rsidRPr="00E1173D">
        <w:rPr>
          <w:rFonts w:ascii="Arial" w:hAnsi="Arial" w:cs="Arial"/>
          <w:sz w:val="20"/>
          <w:szCs w:val="20"/>
        </w:rPr>
        <w:t>Membro</w:t>
      </w:r>
    </w:p>
    <w:p w:rsidR="00A508C9" w:rsidRPr="00CF0230" w:rsidRDefault="00A508C9">
      <w:pPr>
        <w:rPr>
          <w:rFonts w:ascii="Arial" w:hAnsi="Arial" w:cs="Arial"/>
        </w:rPr>
      </w:pPr>
    </w:p>
    <w:sectPr w:rsidR="00A508C9" w:rsidRPr="00CF023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altName w:val="Times New Roman"/>
    <w:charset w:val="00"/>
    <w:family w:val="auto"/>
    <w:pitch w:val="variable"/>
  </w:font>
  <w:font w:name="Lohit Devanagar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55C15"/>
    <w:multiLevelType w:val="multilevel"/>
    <w:tmpl w:val="CA22FA7A"/>
    <w:styleLink w:val="WWNum1"/>
    <w:lvl w:ilvl="0">
      <w:start w:val="1"/>
      <w:numFmt w:val="upperRoman"/>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5CE50F64"/>
    <w:multiLevelType w:val="hybridMultilevel"/>
    <w:tmpl w:val="74B4AAAE"/>
    <w:lvl w:ilvl="0" w:tplc="BC605D5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11A"/>
    <w:rsid w:val="00A508C9"/>
    <w:rsid w:val="00A5111A"/>
    <w:rsid w:val="00CF0230"/>
    <w:rsid w:val="00E117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01B2"/>
  <w15:docId w15:val="{57E549FB-CBE7-4EF3-92CA-4A09E819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11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A5111A"/>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styleId="PargrafodaLista">
    <w:name w:val="List Paragraph"/>
    <w:basedOn w:val="Standard"/>
    <w:rsid w:val="00A5111A"/>
    <w:pPr>
      <w:ind w:left="720"/>
    </w:pPr>
  </w:style>
  <w:style w:type="paragraph" w:customStyle="1" w:styleId="Framecontents">
    <w:name w:val="Frame contents"/>
    <w:basedOn w:val="Standard"/>
    <w:rsid w:val="00A5111A"/>
  </w:style>
  <w:style w:type="numbering" w:customStyle="1" w:styleId="WWNum1">
    <w:name w:val="WWNum1"/>
    <w:basedOn w:val="Semlista"/>
    <w:rsid w:val="00A511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875</Words>
  <Characters>4731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camaradevereadoreslagoa@gmail.com</dc:creator>
  <cp:lastModifiedBy>Cliente</cp:lastModifiedBy>
  <cp:revision>3</cp:revision>
  <cp:lastPrinted>2026-02-20T12:37:00Z</cp:lastPrinted>
  <dcterms:created xsi:type="dcterms:W3CDTF">2026-02-10T17:34:00Z</dcterms:created>
  <dcterms:modified xsi:type="dcterms:W3CDTF">2026-02-20T12:37:00Z</dcterms:modified>
</cp:coreProperties>
</file>