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7B" w:rsidRPr="004F247B" w:rsidRDefault="004F247B" w:rsidP="004F247B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 xml:space="preserve">PARECER DA COMISSÃO DE ECONOMIA, FINANÇAS E </w:t>
      </w:r>
      <w:proofErr w:type="gramStart"/>
      <w:r w:rsidRPr="004F247B">
        <w:rPr>
          <w:rFonts w:ascii="Arial" w:hAnsi="Arial" w:cs="Arial"/>
          <w:b/>
        </w:rPr>
        <w:t>ORÇAMENTO</w:t>
      </w:r>
      <w:proofErr w:type="gramEnd"/>
    </w:p>
    <w:p w:rsidR="004F247B" w:rsidRPr="004F247B" w:rsidRDefault="004F247B" w:rsidP="004F247B">
      <w:pPr>
        <w:pStyle w:val="Standard"/>
        <w:jc w:val="both"/>
        <w:rPr>
          <w:rFonts w:ascii="Arial" w:hAnsi="Arial" w:cs="Arial"/>
          <w:b/>
          <w:bCs/>
        </w:rPr>
      </w:pPr>
    </w:p>
    <w:p w:rsidR="004F247B" w:rsidRPr="004F247B" w:rsidRDefault="004F247B" w:rsidP="004F247B">
      <w:pPr>
        <w:pStyle w:val="Standard"/>
        <w:jc w:val="both"/>
        <w:rPr>
          <w:rFonts w:ascii="Arial" w:hAnsi="Arial" w:cs="Arial"/>
          <w:b/>
          <w:bCs/>
        </w:rPr>
      </w:pPr>
      <w:r w:rsidRPr="004F247B">
        <w:rPr>
          <w:rFonts w:ascii="Arial" w:hAnsi="Arial" w:cs="Arial"/>
          <w:b/>
          <w:bCs/>
        </w:rPr>
        <w:t>Projeto de Lei nº 2.067/2026 de origem do Poder Executivo, que AUTORIZA O PODER EXECUTIVO MUNICIPAL A INCLUIR ELEMENTO DE DESPESA E ABRIR CRÉDITO ESPECIAL NA LEI ORÇAMENTÁRIA ANUAL DE 2026, NO VALOR DE R$ 21.600,00, E DÁ OUTRAS PROVIDÊNCIAS.</w:t>
      </w:r>
    </w:p>
    <w:p w:rsidR="004F247B" w:rsidRPr="004F247B" w:rsidRDefault="004F247B" w:rsidP="004F247B">
      <w:pPr>
        <w:pStyle w:val="Standard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PARECER</w:t>
      </w:r>
    </w:p>
    <w:p w:rsidR="004F247B" w:rsidRPr="004F247B" w:rsidRDefault="004F247B" w:rsidP="004F247B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RELATÓRIO</w:t>
      </w:r>
    </w:p>
    <w:p w:rsidR="004F247B" w:rsidRPr="004F247B" w:rsidRDefault="004F247B" w:rsidP="004F247B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O Projeto de Lei nº 2.067/2026 visa autorizar a abertura de crédito especial no valor de R$ 21.600,00 (vinte e um mil e seiscentos reais), destinado à manutenção das atividades do Departamento de Urbanismo, Comércio e Turismo, com a inclusão do elemento de despesa “Contribuições”.</w:t>
      </w:r>
    </w:p>
    <w:p w:rsidR="004F247B" w:rsidRPr="004F247B" w:rsidRDefault="004F247B" w:rsidP="004F247B">
      <w:pPr>
        <w:pStyle w:val="Standard"/>
        <w:ind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O crédito será coberto mediante redução de dotação orçamentária referente </w:t>
      </w:r>
      <w:proofErr w:type="gramStart"/>
      <w:r w:rsidRPr="004F247B">
        <w:rPr>
          <w:rFonts w:ascii="Arial" w:hAnsi="Arial" w:cs="Arial"/>
        </w:rPr>
        <w:t>a material</w:t>
      </w:r>
      <w:proofErr w:type="gramEnd"/>
      <w:r w:rsidRPr="004F247B">
        <w:rPr>
          <w:rFonts w:ascii="Arial" w:hAnsi="Arial" w:cs="Arial"/>
        </w:rPr>
        <w:t xml:space="preserve"> de consumo, conforme detalhamen</w:t>
      </w:r>
      <w:bookmarkStart w:id="0" w:name="_GoBack"/>
      <w:bookmarkEnd w:id="0"/>
      <w:r w:rsidRPr="004F247B">
        <w:rPr>
          <w:rFonts w:ascii="Arial" w:hAnsi="Arial" w:cs="Arial"/>
        </w:rPr>
        <w:t>to constante no Projeto.</w:t>
      </w: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A matéria foi encaminhada a esta Comissão de Economia, Finanças e Orçamento para análise dos aspectos econômicos, financeiros e orçamentários.</w:t>
      </w: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É o relatório.</w:t>
      </w: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FUNDAMENTAÇÃO JURÍDICA</w:t>
      </w:r>
    </w:p>
    <w:p w:rsidR="004F247B" w:rsidRPr="004F247B" w:rsidRDefault="004F247B" w:rsidP="004F247B">
      <w:pPr>
        <w:pStyle w:val="Standard"/>
        <w:spacing w:line="276" w:lineRule="auto"/>
        <w:ind w:left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A Constituição Federal de 1988 nos termos do artigo 167, V, estabelece a vedação para abertura de crédito suplementar ou especial sem prévia autorização legislativa e, ainda, sem indicação dos recursos correspondentes.</w:t>
      </w:r>
    </w:p>
    <w:p w:rsidR="004F247B" w:rsidRPr="004F247B" w:rsidRDefault="004F247B" w:rsidP="004F247B">
      <w:pPr>
        <w:spacing w:line="276" w:lineRule="auto"/>
        <w:jc w:val="both"/>
        <w:rPr>
          <w:rFonts w:ascii="Arial" w:hAnsi="Arial" w:cs="Arial"/>
        </w:rPr>
      </w:pPr>
    </w:p>
    <w:p w:rsidR="004F247B" w:rsidRPr="004F247B" w:rsidRDefault="004F247B" w:rsidP="004F247B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Conforme art. 94, inciso V da Lei Orgânica Municipal, é vedado </w:t>
      </w:r>
      <w:proofErr w:type="gramStart"/>
      <w:r w:rsidRPr="004F247B">
        <w:rPr>
          <w:rFonts w:ascii="Arial" w:hAnsi="Arial" w:cs="Arial"/>
        </w:rPr>
        <w:t>a</w:t>
      </w:r>
      <w:proofErr w:type="gramEnd"/>
      <w:r w:rsidRPr="004F247B">
        <w:rPr>
          <w:rFonts w:ascii="Arial" w:hAnsi="Arial" w:cs="Arial"/>
        </w:rPr>
        <w:t xml:space="preserve"> abertura de crédito suplementar ou especial, sem prévia autorização legislativa e sem indicação dos recursos correspondentes.</w:t>
      </w:r>
    </w:p>
    <w:p w:rsidR="004F247B" w:rsidRPr="004F247B" w:rsidRDefault="004F247B" w:rsidP="004F247B">
      <w:pPr>
        <w:spacing w:line="276" w:lineRule="auto"/>
        <w:ind w:left="708"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Além disso, a abertura do crédito especial está de acordo com os artigos 41 e 42 da Lei nº. 4.320/64: </w:t>
      </w:r>
    </w:p>
    <w:p w:rsidR="004F247B" w:rsidRPr="004F247B" w:rsidRDefault="004F247B" w:rsidP="004F247B">
      <w:pPr>
        <w:ind w:left="226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Lei Federal nº. 4.320/64: </w:t>
      </w:r>
    </w:p>
    <w:p w:rsidR="004F247B" w:rsidRPr="004F247B" w:rsidRDefault="004F247B" w:rsidP="004F247B">
      <w:pPr>
        <w:ind w:left="226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Art. 41. Os créditos adicionais classificam-se em: </w:t>
      </w:r>
    </w:p>
    <w:p w:rsidR="004F247B" w:rsidRPr="004F247B" w:rsidRDefault="004F247B" w:rsidP="004F247B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I - suplementares, os destinados a reforço de dotação orçamentária; </w:t>
      </w:r>
    </w:p>
    <w:p w:rsidR="004F247B" w:rsidRPr="004F247B" w:rsidRDefault="004F247B" w:rsidP="004F247B">
      <w:pPr>
        <w:ind w:left="2268"/>
        <w:jc w:val="both"/>
        <w:rPr>
          <w:rFonts w:ascii="Arial" w:hAnsi="Arial" w:cs="Arial"/>
          <w:b/>
          <w:i/>
        </w:rPr>
      </w:pPr>
      <w:r w:rsidRPr="004F247B">
        <w:rPr>
          <w:rFonts w:ascii="Arial" w:hAnsi="Arial" w:cs="Arial"/>
          <w:b/>
          <w:i/>
        </w:rPr>
        <w:t xml:space="preserve">II - especiais, os destinados a despesas para as quais não haja dotação orçamentária específica; </w:t>
      </w:r>
    </w:p>
    <w:p w:rsidR="004F247B" w:rsidRPr="004F247B" w:rsidRDefault="004F247B" w:rsidP="004F247B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III - extraordinários, os destinados a despesas urgentes e imprevistas, em caso de guerra, comoção intestina ou calamidade pública. </w:t>
      </w:r>
    </w:p>
    <w:p w:rsidR="004F247B" w:rsidRPr="004F247B" w:rsidRDefault="004F247B" w:rsidP="004F247B">
      <w:pPr>
        <w:ind w:left="226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spacing w:line="276" w:lineRule="auto"/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</w:p>
    <w:p w:rsidR="004F247B" w:rsidRPr="004F247B" w:rsidRDefault="004F247B" w:rsidP="004F247B">
      <w:pPr>
        <w:spacing w:line="276" w:lineRule="auto"/>
        <w:jc w:val="both"/>
        <w:rPr>
          <w:rFonts w:ascii="Arial" w:hAnsi="Arial" w:cs="Arial"/>
        </w:rPr>
      </w:pPr>
    </w:p>
    <w:p w:rsidR="004F247B" w:rsidRPr="004F247B" w:rsidRDefault="004F247B" w:rsidP="004F247B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Ainda, nos termos da Lei Federal, que estatui as normas gerais de direito financeiro para elaboração e controle dos orçamentos e balanços da União, dos Estados, dos Municípios e do Distrito Federal, necessário se faz lembrar que a abertura dos créditos suplementares e especiais depende da existência de recursos disponíveis para acorrer à despesa e será precedida de exposição de justificativas, conforme determina o artigo 43 da citada norma.</w:t>
      </w:r>
    </w:p>
    <w:p w:rsidR="004F247B" w:rsidRPr="004F247B" w:rsidRDefault="004F247B" w:rsidP="004F247B">
      <w:pPr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ab/>
      </w:r>
    </w:p>
    <w:p w:rsidR="004F247B" w:rsidRPr="004F247B" w:rsidRDefault="004F247B" w:rsidP="004F247B">
      <w:pPr>
        <w:jc w:val="both"/>
        <w:rPr>
          <w:rFonts w:ascii="Arial" w:hAnsi="Arial" w:cs="Arial"/>
          <w:color w:val="000000"/>
          <w:shd w:val="clear" w:color="auto" w:fill="FFFFFF"/>
        </w:rPr>
      </w:pPr>
    </w:p>
    <w:p w:rsidR="004F247B" w:rsidRPr="004F247B" w:rsidRDefault="004F247B" w:rsidP="004F247B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Já no que se refere aos recursos disponíveis, consta a dotação orçamentária e os recursos disponíveis em seus artigos 1º e 2º do presente Projeto de Lei. </w:t>
      </w:r>
    </w:p>
    <w:p w:rsidR="004F247B" w:rsidRPr="004F247B" w:rsidRDefault="004F247B" w:rsidP="004F247B">
      <w:pPr>
        <w:spacing w:line="276" w:lineRule="auto"/>
        <w:ind w:left="708"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O mérito deverá ser analisado pelos vereadores, em votação em plenário.</w:t>
      </w: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Assim, considerando os fundamentos legais e constitucionais, tem</w:t>
      </w:r>
      <w:r w:rsidRPr="004F247B">
        <w:rPr>
          <w:rFonts w:ascii="Arial" w:hAnsi="Arial" w:cs="Arial"/>
        </w:rPr>
        <w:t>os que o projeto de lei nº 2.067</w:t>
      </w:r>
      <w:r w:rsidRPr="004F247B">
        <w:rPr>
          <w:rFonts w:ascii="Arial" w:hAnsi="Arial" w:cs="Arial"/>
        </w:rPr>
        <w:t>/ 2026 encontra-se apto a ser votado pelo Plenário, conforme disciplina o Regimento Interno da Câmara Municipal.</w:t>
      </w:r>
    </w:p>
    <w:p w:rsidR="004F247B" w:rsidRPr="004F247B" w:rsidRDefault="004F247B" w:rsidP="004F247B">
      <w:pPr>
        <w:pStyle w:val="Standard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ind w:left="709" w:hanging="1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CONCLUSÃO</w:t>
      </w:r>
    </w:p>
    <w:p w:rsidR="004F247B" w:rsidRPr="004F247B" w:rsidRDefault="004F247B" w:rsidP="004F247B">
      <w:pPr>
        <w:pStyle w:val="Standard"/>
        <w:jc w:val="both"/>
        <w:rPr>
          <w:rFonts w:ascii="Arial" w:hAnsi="Arial" w:cs="Arial"/>
          <w:b/>
        </w:rPr>
      </w:pPr>
    </w:p>
    <w:p w:rsidR="004F247B" w:rsidRPr="004F247B" w:rsidRDefault="004F247B" w:rsidP="004F247B">
      <w:pPr>
        <w:pStyle w:val="Standard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4F247B" w:rsidRPr="004F247B" w:rsidRDefault="004F247B" w:rsidP="004F247B">
      <w:pPr>
        <w:pStyle w:val="Standard"/>
        <w:ind w:firstLine="708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ind w:firstLine="708"/>
        <w:jc w:val="center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Plenário </w:t>
      </w:r>
      <w:proofErr w:type="spellStart"/>
      <w:r w:rsidRPr="004F247B">
        <w:rPr>
          <w:rFonts w:ascii="Arial" w:hAnsi="Arial" w:cs="Arial"/>
        </w:rPr>
        <w:t>Iedo</w:t>
      </w:r>
      <w:proofErr w:type="spellEnd"/>
      <w:r w:rsidRPr="004F247B">
        <w:rPr>
          <w:rFonts w:ascii="Arial" w:hAnsi="Arial" w:cs="Arial"/>
        </w:rPr>
        <w:t xml:space="preserve"> Francisco da Silva, </w:t>
      </w:r>
      <w:r>
        <w:rPr>
          <w:rFonts w:ascii="Arial" w:hAnsi="Arial" w:cs="Arial"/>
        </w:rPr>
        <w:t>10</w:t>
      </w:r>
      <w:r w:rsidRPr="004F247B">
        <w:rPr>
          <w:rFonts w:ascii="Arial" w:hAnsi="Arial" w:cs="Arial"/>
        </w:rPr>
        <w:t xml:space="preserve"> de fevereiro</w:t>
      </w:r>
      <w:r w:rsidRPr="004F247B">
        <w:rPr>
          <w:rFonts w:ascii="Arial" w:hAnsi="Arial" w:cs="Arial"/>
        </w:rPr>
        <w:t xml:space="preserve"> de 2026.</w:t>
      </w:r>
    </w:p>
    <w:p w:rsidR="004F247B" w:rsidRPr="004F247B" w:rsidRDefault="004F247B" w:rsidP="004F247B">
      <w:pPr>
        <w:pStyle w:val="Standard"/>
        <w:jc w:val="both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ind w:firstLine="708"/>
        <w:jc w:val="center"/>
        <w:rPr>
          <w:rFonts w:ascii="Arial" w:hAnsi="Arial" w:cs="Arial"/>
        </w:rPr>
      </w:pP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    </w:t>
      </w:r>
      <w:r w:rsidRPr="004F247B">
        <w:rPr>
          <w:rFonts w:ascii="Arial" w:hAnsi="Arial" w:cs="Arial"/>
          <w:b/>
        </w:rPr>
        <w:t>_______________________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GILSEMAR HONNEF- PP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Presidente da Comissão de Economia, Finanças e Orçamento.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_________________________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CLAUDIOMIRO SEVERO- PL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</w:rPr>
      </w:pPr>
      <w:r w:rsidRPr="004F247B">
        <w:rPr>
          <w:rFonts w:ascii="Arial" w:hAnsi="Arial" w:cs="Arial"/>
          <w:b/>
        </w:rPr>
        <w:t>Vice-Presidente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 xml:space="preserve">_________________________         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</w:rPr>
      </w:pPr>
      <w:r w:rsidRPr="004F247B">
        <w:rPr>
          <w:rFonts w:ascii="Arial" w:hAnsi="Arial" w:cs="Arial"/>
          <w:b/>
        </w:rPr>
        <w:t>VINICIUS ALFREDO NEU- PT</w:t>
      </w:r>
    </w:p>
    <w:p w:rsidR="004F247B" w:rsidRPr="004F247B" w:rsidRDefault="004F247B" w:rsidP="004F247B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Membro</w:t>
      </w:r>
    </w:p>
    <w:sectPr w:rsidR="004F247B" w:rsidRPr="004F247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7B"/>
    <w:rsid w:val="004572B7"/>
    <w:rsid w:val="004F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247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4F247B"/>
    <w:pPr>
      <w:ind w:left="720"/>
    </w:pPr>
  </w:style>
  <w:style w:type="numbering" w:customStyle="1" w:styleId="WWNum1">
    <w:name w:val="WWNum1"/>
    <w:basedOn w:val="Semlista"/>
    <w:rsid w:val="004F247B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247B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4F247B"/>
    <w:pPr>
      <w:ind w:left="720"/>
    </w:pPr>
  </w:style>
  <w:style w:type="numbering" w:customStyle="1" w:styleId="WWNum1">
    <w:name w:val="WWNum1"/>
    <w:basedOn w:val="Semlista"/>
    <w:rsid w:val="004F247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560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2026-02-10T00:23:00Z</dcterms:created>
  <dcterms:modified xsi:type="dcterms:W3CDTF">2026-02-10T00:36:00Z</dcterms:modified>
</cp:coreProperties>
</file>