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DB" w:rsidRDefault="00697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E87ADB" w:rsidRDefault="00697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E87ADB" w:rsidRDefault="00E87ADB">
      <w:pPr>
        <w:jc w:val="both"/>
        <w:rPr>
          <w:rFonts w:ascii="Arial" w:hAnsi="Arial" w:cs="Arial"/>
          <w:b/>
          <w:color w:val="000000"/>
        </w:rPr>
      </w:pPr>
    </w:p>
    <w:p w:rsidR="00E87ADB" w:rsidRDefault="00697665">
      <w:pPr>
        <w:jc w:val="both"/>
        <w:rPr>
          <w:rFonts w:ascii="Arial" w:hAnsi="Arial"/>
        </w:rPr>
      </w:pPr>
      <w:bookmarkStart w:id="0" w:name="_Hlk95398015"/>
      <w:r>
        <w:rPr>
          <w:rFonts w:ascii="Arial" w:hAnsi="Arial" w:cs="Arial"/>
          <w:b/>
          <w:bCs/>
          <w:lang w:eastAsia="ar-SA"/>
        </w:rPr>
        <w:t>PROJETO DE LEI DO LEGISLATIVO Nº 009/2025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Cs/>
        </w:rPr>
        <w:t>de origem do Poder Legislativo, qu</w:t>
      </w:r>
      <w:bookmarkStart w:id="1" w:name="_Hlk142399351"/>
      <w:bookmarkEnd w:id="0"/>
      <w:r>
        <w:rPr>
          <w:rFonts w:ascii="Arial" w:hAnsi="Arial" w:cs="Arial"/>
          <w:bCs/>
        </w:rPr>
        <w:t>e</w:t>
      </w:r>
      <w:bookmarkEnd w:id="1"/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/>
          <w:bCs/>
          <w:lang w:eastAsia="ar-SA"/>
        </w:rPr>
        <w:t xml:space="preserve">INSTITUI O PROGRAMA MUNICIPAL DE PROMOÇÃO DA SAÚDE NO CAMPO, NO ÂMBITO DO MUNICÍPIO DE LAGOA BONITA DO SUL, E DÁ </w:t>
      </w:r>
      <w:r>
        <w:rPr>
          <w:rFonts w:ascii="Arial" w:hAnsi="Arial" w:cs="Arial"/>
          <w:b/>
          <w:bCs/>
          <w:lang w:eastAsia="ar-SA"/>
        </w:rPr>
        <w:t>OUTRAS PROVIDÊNCIAS.</w:t>
      </w:r>
    </w:p>
    <w:p w:rsidR="00E87ADB" w:rsidRDefault="00E87ADB">
      <w:pPr>
        <w:jc w:val="both"/>
        <w:rPr>
          <w:rFonts w:ascii="Arial" w:hAnsi="Arial"/>
        </w:rPr>
      </w:pPr>
    </w:p>
    <w:p w:rsidR="00E87ADB" w:rsidRDefault="00697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E87ADB" w:rsidRDefault="00E87ADB">
      <w:pPr>
        <w:jc w:val="both"/>
        <w:rPr>
          <w:rFonts w:ascii="Arial" w:hAnsi="Arial" w:cs="Arial"/>
          <w:bCs/>
        </w:rPr>
      </w:pPr>
    </w:p>
    <w:p w:rsidR="00E87ADB" w:rsidRDefault="0069766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E87ADB" w:rsidRDefault="00E87ADB">
      <w:pPr>
        <w:pStyle w:val="PargrafodaLista"/>
        <w:spacing w:line="276" w:lineRule="auto"/>
        <w:ind w:left="1428"/>
        <w:jc w:val="both"/>
        <w:rPr>
          <w:rFonts w:ascii="Arial" w:hAnsi="Arial"/>
        </w:rPr>
      </w:pPr>
    </w:p>
    <w:p w:rsidR="00E87ADB" w:rsidRDefault="00697665">
      <w:pPr>
        <w:jc w:val="both"/>
        <w:rPr>
          <w:rFonts w:ascii="Arial" w:hAnsi="Arial"/>
        </w:rPr>
      </w:pPr>
      <w:r>
        <w:rPr>
          <w:rFonts w:ascii="Arial" w:eastAsia="Arial" w:hAnsi="Arial" w:cs="Arial"/>
          <w:color w:val="000000"/>
          <w:lang w:eastAsia="ar-SA"/>
        </w:rPr>
        <w:tab/>
        <w:t>A presente proposição tem por finalidade instituir o Programa Municipal de Promoção da Saúde no Campo, reconhecendo a importância das ações preventivas e educativas voltadas às famílias que vivem e trabalham na ár</w:t>
      </w:r>
      <w:r>
        <w:rPr>
          <w:rFonts w:ascii="Arial" w:eastAsia="Arial" w:hAnsi="Arial" w:cs="Arial"/>
          <w:color w:val="000000"/>
          <w:lang w:eastAsia="ar-SA"/>
        </w:rPr>
        <w:t xml:space="preserve">ea rural. </w:t>
      </w:r>
    </w:p>
    <w:p w:rsidR="00E87ADB" w:rsidRDefault="00697665">
      <w:pPr>
        <w:jc w:val="both"/>
        <w:rPr>
          <w:rFonts w:ascii="Arial" w:hAnsi="Arial"/>
        </w:rPr>
      </w:pPr>
      <w:r>
        <w:rPr>
          <w:rFonts w:ascii="Arial" w:eastAsia="Arial" w:hAnsi="Arial" w:cs="Arial"/>
          <w:color w:val="000000"/>
          <w:lang w:eastAsia="ar-SA"/>
        </w:rPr>
        <w:tab/>
        <w:t>A população do campo enfrenta desafios específicos, como o uso de agrotóxicos, longas jornadas de trabalho e, muitas vezes, o distanciamento dos centros urbanos. Essas condições exigem atenção especial do poder público na promoção de hábitos sa</w:t>
      </w:r>
      <w:r>
        <w:rPr>
          <w:rFonts w:ascii="Arial" w:eastAsia="Arial" w:hAnsi="Arial" w:cs="Arial"/>
          <w:color w:val="000000"/>
          <w:lang w:eastAsia="ar-SA"/>
        </w:rPr>
        <w:t>udáveis, na informação e na prevenção de doenças.</w:t>
      </w:r>
    </w:p>
    <w:p w:rsidR="00E87ADB" w:rsidRDefault="00E87ADB">
      <w:pPr>
        <w:spacing w:before="52" w:after="52"/>
        <w:jc w:val="both"/>
        <w:rPr>
          <w:rFonts w:ascii="Arial" w:eastAsia="Arial" w:hAnsi="Arial" w:cs="Arial"/>
          <w:color w:val="000000"/>
          <w:lang w:eastAsia="ar-SA"/>
        </w:rPr>
      </w:pPr>
    </w:p>
    <w:p w:rsidR="00E87ADB" w:rsidRDefault="0069766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E87ADB" w:rsidRDefault="00E87ADB">
      <w:pPr>
        <w:pStyle w:val="PargrafodaLista"/>
        <w:spacing w:line="276" w:lineRule="auto"/>
        <w:ind w:left="1428"/>
        <w:jc w:val="both"/>
        <w:rPr>
          <w:rFonts w:ascii="Arial" w:hAnsi="Arial"/>
        </w:rPr>
      </w:pPr>
    </w:p>
    <w:p w:rsidR="00E87ADB" w:rsidRDefault="00697665">
      <w:pPr>
        <w:pStyle w:val="PargrafodaLista"/>
        <w:ind w:left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</w:t>
      </w:r>
      <w:r>
        <w:rPr>
          <w:rFonts w:ascii="Arial" w:hAnsi="Arial"/>
          <w:color w:val="000000"/>
        </w:rPr>
        <w:tab/>
      </w:r>
      <w:r>
        <w:rPr>
          <w:rFonts w:ascii="Arial" w:hAnsi="Arial" w:cs="Arial"/>
          <w:bCs/>
          <w:color w:val="000000"/>
        </w:rPr>
        <w:t>A Constituição Federal – CF, em seu art. 30, incisos I e II, confere aos Municípios a competência para legislar sobre assuntos de interesse local e para suplementar a legisla</w:t>
      </w:r>
      <w:r>
        <w:rPr>
          <w:rFonts w:ascii="Arial" w:hAnsi="Arial" w:cs="Arial"/>
          <w:bCs/>
          <w:color w:val="000000"/>
        </w:rPr>
        <w:t xml:space="preserve">ção federal e estadual no que couber. A Lei Orgânica Municipal – LOM corrobora essa prerrogativa ao estabelecer, no art. 6º, II, que compete ao Município "Legislar sobre assuntos de interesse local". </w:t>
      </w:r>
    </w:p>
    <w:p w:rsidR="00E87ADB" w:rsidRDefault="00697665">
      <w:pPr>
        <w:pStyle w:val="PargrafodaLista"/>
        <w:ind w:left="0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A promoção da saúde é de notório interesse local, especialmente considerando as particularidades e desafios da população rural, como mencionado na justificativa do projeto. O artigo 200 da CF estabelece que o sistema único de saúde é gerido pelos Município</w:t>
      </w:r>
      <w:r>
        <w:rPr>
          <w:rFonts w:ascii="Arial" w:hAnsi="Arial" w:cs="Arial"/>
          <w:bCs/>
          <w:color w:val="000000"/>
        </w:rPr>
        <w:t>s, reforçando sua autonomia na área. A LOM também prevê a atuação municipal na saúde (art. 108). A proposição, ao focar na saúde rural e na prevenção de doenças ocupacionais e relacionadas ao uso de agrotóxicos, aborda uma necessidade específica da comunid</w:t>
      </w:r>
      <w:r>
        <w:rPr>
          <w:rFonts w:ascii="Arial" w:hAnsi="Arial" w:cs="Arial"/>
          <w:bCs/>
          <w:color w:val="000000"/>
        </w:rPr>
        <w:t xml:space="preserve">ade local, o que legitima a atuação do Poder Legislativo Municipal. </w:t>
      </w:r>
    </w:p>
    <w:p w:rsidR="00E87ADB" w:rsidRDefault="00697665">
      <w:pPr>
        <w:pStyle w:val="PargrafodaLista"/>
        <w:ind w:left="0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ab/>
        <w:t>O projeto se resguarda expressamente no artigo 4º ao estabelecer que “Esta Lei não implica em criação de cargos, funções ou aumento de despesas para o Município, podendo ser executada co</w:t>
      </w:r>
      <w:r>
        <w:rPr>
          <w:rFonts w:ascii="Arial" w:hAnsi="Arial" w:cs="Arial"/>
          <w:bCs/>
          <w:color w:val="000000"/>
        </w:rPr>
        <w:t xml:space="preserve">m recursos humanos e materiais já existentes." No entanto, o Supremo Tribunal Federal (STF) tem modulado essa interpretação, especialmente através do Tema 917 da Repercussão Geral, cuja tese fixada é: </w:t>
      </w:r>
      <w:r>
        <w:rPr>
          <w:rFonts w:ascii="Arial" w:hAnsi="Arial" w:cs="Arial"/>
          <w:bCs/>
          <w:i/>
          <w:iCs/>
          <w:color w:val="000000"/>
          <w:u w:val="single"/>
        </w:rPr>
        <w:t>Não usurpa competência privativa do Chefe do Poder Exec</w:t>
      </w:r>
      <w:r>
        <w:rPr>
          <w:rFonts w:ascii="Arial" w:hAnsi="Arial" w:cs="Arial"/>
          <w:bCs/>
          <w:i/>
          <w:iCs/>
          <w:color w:val="000000"/>
          <w:u w:val="single"/>
        </w:rPr>
        <w:t>utivo lei que, embora crie despesa para a Administração, não trata da sua estrutura ou da atribuição de seus órgãos nem do regime jurídico de servidores públicos (art. 61, § 1º, II, 'a', 'c' e 'e', da Constituição Federal).</w:t>
      </w:r>
      <w:r>
        <w:rPr>
          <w:rFonts w:ascii="Arial" w:hAnsi="Arial" w:cs="Arial"/>
          <w:bCs/>
          <w:color w:val="000000"/>
        </w:rPr>
        <w:t xml:space="preserve"> Essa tese é fundamental para a a</w:t>
      </w:r>
      <w:r>
        <w:rPr>
          <w:rFonts w:ascii="Arial" w:hAnsi="Arial" w:cs="Arial"/>
          <w:bCs/>
          <w:color w:val="000000"/>
        </w:rPr>
        <w:t>nálise do projeto em questão.</w:t>
      </w:r>
    </w:p>
    <w:p w:rsidR="00E87ADB" w:rsidRDefault="00697665">
      <w:pPr>
        <w:pStyle w:val="PargrafodaLista"/>
        <w:ind w:left="0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ab/>
        <w:t>O Projeto “Saúde no Campo” preenche uma lacuna importante nas políticas de saúde pública, ao focar na população rural, que frequentemente enfrenta barreiras geográficas, econômicas e culturais no acesso aos serviços de saúde.</w:t>
      </w:r>
      <w:r>
        <w:rPr>
          <w:rFonts w:ascii="Arial" w:hAnsi="Arial" w:cs="Arial"/>
          <w:bCs/>
          <w:color w:val="000000"/>
        </w:rPr>
        <w:t xml:space="preserve"> A ênfase na prevenção, educação e conscientização sobre temas específicos (uso de agrotóxicos, </w:t>
      </w:r>
      <w:r>
        <w:rPr>
          <w:rFonts w:ascii="Arial" w:hAnsi="Arial" w:cs="Arial"/>
          <w:bCs/>
          <w:color w:val="000000"/>
        </w:rPr>
        <w:lastRenderedPageBreak/>
        <w:t>higiene alimentar, doenças ocupacionais) é uma estratégia inteligente para promover a qualidade de vida e reduzir a incidência de agravos à saúde nesse segmento</w:t>
      </w:r>
      <w:r>
        <w:rPr>
          <w:rFonts w:ascii="Arial" w:hAnsi="Arial" w:cs="Arial"/>
          <w:bCs/>
          <w:color w:val="000000"/>
        </w:rPr>
        <w:t xml:space="preserve"> da população.</w:t>
      </w:r>
    </w:p>
    <w:p w:rsidR="00E87ADB" w:rsidRDefault="00697665">
      <w:pPr>
        <w:pStyle w:val="PargrafodaLista"/>
        <w:ind w:left="0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ab/>
        <w:t xml:space="preserve">O Projeto de Lei (nº 009/2025) do Legislativo apresenta sólido mérito social e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esta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amparado pela competência legislativa municipal, nos termos da Constituição Federal e da Lei Orgânica, a execução do programa, neste caso, dependerá mais da</w:t>
      </w:r>
      <w:r>
        <w:rPr>
          <w:rFonts w:ascii="Arial" w:hAnsi="Arial" w:cs="Arial"/>
          <w:bCs/>
          <w:color w:val="000000"/>
        </w:rPr>
        <w:t xml:space="preserve"> capacidade de reorganização e direcionamento de esforços dentro da estrutura existente do que da criação de novas dotações orçamentárias. Isso confere ao projeto uma maior segurança jurídica e exequibilidade sob o aspecto financeiro. </w:t>
      </w:r>
    </w:p>
    <w:p w:rsidR="00E87ADB" w:rsidRDefault="00E87ADB">
      <w:pPr>
        <w:pStyle w:val="PargrafodaLista"/>
        <w:ind w:left="0"/>
        <w:jc w:val="both"/>
        <w:rPr>
          <w:rFonts w:ascii="Arial" w:hAnsi="Arial"/>
        </w:rPr>
      </w:pPr>
    </w:p>
    <w:p w:rsidR="00E87ADB" w:rsidRDefault="00697665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E87ADB" w:rsidRDefault="00E87ADB">
      <w:pPr>
        <w:jc w:val="center"/>
        <w:rPr>
          <w:rFonts w:ascii="Arial" w:hAnsi="Arial" w:cs="Arial"/>
          <w:b/>
        </w:rPr>
      </w:pPr>
    </w:p>
    <w:p w:rsidR="00E87ADB" w:rsidRDefault="00697665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</w:t>
      </w:r>
    </w:p>
    <w:p w:rsidR="00E87ADB" w:rsidRDefault="00697665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Sala de Reuniões da Câmara Municipal </w:t>
      </w:r>
      <w:r>
        <w:rPr>
          <w:rFonts w:ascii="Arial" w:hAnsi="Arial" w:cs="Arial"/>
        </w:rPr>
        <w:t xml:space="preserve">de Lagoa Bonita do Sul, dia 28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2025.</w:t>
      </w:r>
    </w:p>
    <w:p w:rsidR="00E87ADB" w:rsidRDefault="00E87ADB">
      <w:pPr>
        <w:ind w:firstLine="708"/>
        <w:jc w:val="both"/>
        <w:rPr>
          <w:rFonts w:ascii="Arial" w:hAnsi="Arial" w:cs="Arial"/>
        </w:rPr>
      </w:pPr>
    </w:p>
    <w:p w:rsidR="00D255DE" w:rsidRDefault="00D255DE">
      <w:pPr>
        <w:ind w:firstLine="708"/>
        <w:jc w:val="both"/>
        <w:rPr>
          <w:rFonts w:ascii="Arial" w:hAnsi="Arial" w:cs="Arial"/>
        </w:rPr>
      </w:pPr>
    </w:p>
    <w:p w:rsidR="00E87ADB" w:rsidRDefault="0069766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E87ADB" w:rsidRDefault="0069766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E87ADB" w:rsidRDefault="0069766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E87ADB" w:rsidRDefault="0069766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Justiça e Redação final</w:t>
      </w:r>
    </w:p>
    <w:p w:rsidR="00D255DE" w:rsidRDefault="00D255DE">
      <w:pPr>
        <w:spacing w:line="276" w:lineRule="auto"/>
        <w:jc w:val="center"/>
        <w:rPr>
          <w:rFonts w:ascii="Arial" w:hAnsi="Arial"/>
        </w:rPr>
      </w:pPr>
    </w:p>
    <w:p w:rsidR="00E87ADB" w:rsidRDefault="00E87ADB">
      <w:pPr>
        <w:spacing w:line="276" w:lineRule="auto"/>
        <w:rPr>
          <w:rFonts w:ascii="Arial" w:hAnsi="Arial" w:cs="Arial"/>
        </w:rPr>
      </w:pPr>
    </w:p>
    <w:p w:rsidR="00E87ADB" w:rsidRDefault="0069766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_______________________________                    </w:t>
      </w:r>
    </w:p>
    <w:p w:rsidR="00E87ADB" w:rsidRDefault="0069766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</w:t>
      </w:r>
      <w:r>
        <w:rPr>
          <w:rFonts w:ascii="Arial" w:hAnsi="Arial" w:cs="Arial"/>
          <w:b/>
          <w:bCs/>
        </w:rPr>
        <w:t>ES - PSB</w:t>
      </w:r>
    </w:p>
    <w:p w:rsidR="00E87ADB" w:rsidRDefault="0069766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E87ADB" w:rsidRDefault="00E87ADB">
      <w:pPr>
        <w:spacing w:line="276" w:lineRule="auto"/>
        <w:jc w:val="center"/>
        <w:rPr>
          <w:rFonts w:ascii="Arial" w:hAnsi="Arial" w:cs="Arial"/>
        </w:rPr>
      </w:pPr>
    </w:p>
    <w:p w:rsidR="00D255DE" w:rsidRDefault="00D255DE">
      <w:pPr>
        <w:spacing w:line="276" w:lineRule="auto"/>
        <w:jc w:val="center"/>
        <w:rPr>
          <w:rFonts w:ascii="Arial" w:hAnsi="Arial" w:cs="Arial"/>
        </w:rPr>
      </w:pPr>
      <w:bookmarkStart w:id="2" w:name="_GoBack"/>
      <w:bookmarkEnd w:id="2"/>
    </w:p>
    <w:p w:rsidR="00E87ADB" w:rsidRDefault="0069766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E87ADB" w:rsidRDefault="0069766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E87ADB" w:rsidRDefault="0069766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Membro</w:t>
      </w:r>
    </w:p>
    <w:p w:rsidR="00E87ADB" w:rsidRDefault="00E87ADB">
      <w:pPr>
        <w:jc w:val="both"/>
        <w:rPr>
          <w:rFonts w:ascii="Arial" w:hAnsi="Arial"/>
        </w:rPr>
      </w:pPr>
    </w:p>
    <w:sectPr w:rsidR="00E87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665" w:rsidRDefault="00697665">
      <w:r>
        <w:separator/>
      </w:r>
    </w:p>
  </w:endnote>
  <w:endnote w:type="continuationSeparator" w:id="0">
    <w:p w:rsidR="00697665" w:rsidRDefault="0069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DB" w:rsidRDefault="00697665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7ADB" w:rsidRDefault="00697665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DB" w:rsidRDefault="00E87ADB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DB" w:rsidRDefault="00E87ADB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665" w:rsidRDefault="00697665">
      <w:r>
        <w:separator/>
      </w:r>
    </w:p>
  </w:footnote>
  <w:footnote w:type="continuationSeparator" w:id="0">
    <w:p w:rsidR="00697665" w:rsidRDefault="0069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DB" w:rsidRDefault="0069766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7ADB" w:rsidRDefault="0069766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DB" w:rsidRDefault="00E87ADB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DB" w:rsidRDefault="00E87ADB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D5010"/>
    <w:multiLevelType w:val="multilevel"/>
    <w:tmpl w:val="80DC056E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943622D"/>
    <w:multiLevelType w:val="multilevel"/>
    <w:tmpl w:val="3BD02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DB"/>
    <w:rsid w:val="00697665"/>
    <w:rsid w:val="00D255DE"/>
    <w:rsid w:val="00E8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E7B0"/>
  <w15:docId w15:val="{1852BAA5-65BB-4467-9613-9F2DF5A5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6327A-82F0-4D8D-9D4D-38F02D5E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2025-10-28T13:05:00Z</cp:lastPrinted>
  <dcterms:created xsi:type="dcterms:W3CDTF">2025-10-28T13:06:00Z</dcterms:created>
  <dcterms:modified xsi:type="dcterms:W3CDTF">2025-10-28T13:06:00Z</dcterms:modified>
  <dc:language>pt-BR</dc:language>
</cp:coreProperties>
</file>