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6B" w:rsidRDefault="00772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53586B" w:rsidRDefault="00772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53586B" w:rsidRDefault="0053586B">
      <w:pPr>
        <w:jc w:val="both"/>
        <w:rPr>
          <w:rFonts w:ascii="Arial" w:hAnsi="Arial" w:cs="Arial"/>
          <w:b/>
          <w:bCs/>
        </w:rPr>
      </w:pPr>
    </w:p>
    <w:p w:rsidR="0053586B" w:rsidRDefault="00772D0E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2.020/2025, </w:t>
      </w:r>
      <w:r>
        <w:rPr>
          <w:rFonts w:ascii="Arial" w:hAnsi="Arial" w:cs="Arial"/>
        </w:rPr>
        <w:t xml:space="preserve">de origem do Poder Executivo, </w:t>
      </w:r>
      <w:proofErr w:type="gramStart"/>
      <w:r>
        <w:rPr>
          <w:rFonts w:ascii="Arial" w:hAnsi="Arial" w:cs="Arial"/>
        </w:rPr>
        <w:t xml:space="preserve">que </w:t>
      </w:r>
      <w:bookmarkEnd w:id="0"/>
      <w:r>
        <w:rPr>
          <w:rFonts w:ascii="Arial" w:eastAsia="Calibri" w:hAnsi="Arial" w:cs="Arial"/>
          <w:b/>
          <w:bCs/>
          <w:lang w:eastAsia="en-US"/>
        </w:rPr>
        <w:t>Autoriza</w:t>
      </w:r>
      <w:proofErr w:type="gramEnd"/>
      <w:r>
        <w:rPr>
          <w:rFonts w:ascii="Arial" w:eastAsia="Calibri" w:hAnsi="Arial" w:cs="Arial"/>
          <w:b/>
          <w:bCs/>
          <w:lang w:eastAsia="en-US"/>
        </w:rPr>
        <w:t xml:space="preserve"> o Executivo Municipal abrir Crédito Suplementar no orçamento de 2025, no valor de R$ 80.745,78 (oitenta mil, setecentos </w:t>
      </w:r>
      <w:r>
        <w:rPr>
          <w:rFonts w:ascii="Arial" w:eastAsia="Calibri" w:hAnsi="Arial" w:cs="Arial"/>
          <w:b/>
          <w:bCs/>
          <w:lang w:eastAsia="en-US"/>
        </w:rPr>
        <w:t>e quarenta e cinco reais e setenta e oito centavos).</w:t>
      </w:r>
    </w:p>
    <w:p w:rsidR="0053586B" w:rsidRDefault="0053586B">
      <w:pPr>
        <w:jc w:val="both"/>
        <w:rPr>
          <w:rFonts w:ascii="Arial" w:hAnsi="Arial" w:cs="Arial"/>
        </w:rPr>
      </w:pPr>
    </w:p>
    <w:p w:rsidR="0053586B" w:rsidRDefault="00772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53586B" w:rsidRDefault="0053586B">
      <w:pPr>
        <w:ind w:firstLine="708"/>
        <w:jc w:val="both"/>
        <w:rPr>
          <w:rFonts w:ascii="Arial" w:hAnsi="Arial" w:cs="Arial"/>
        </w:rPr>
      </w:pPr>
    </w:p>
    <w:p w:rsidR="0053586B" w:rsidRDefault="00772D0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53586B" w:rsidRDefault="0053586B">
      <w:pPr>
        <w:pStyle w:val="PargrafodaLista"/>
        <w:spacing w:line="276" w:lineRule="auto"/>
        <w:jc w:val="both"/>
        <w:rPr>
          <w:rFonts w:ascii="Arial" w:hAnsi="Arial"/>
        </w:rPr>
      </w:pP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</w:t>
      </w:r>
      <w:r>
        <w:rPr>
          <w:rFonts w:ascii="Arial" w:hAnsi="Arial" w:cs="Arial"/>
          <w:color w:val="000000"/>
        </w:rPr>
        <w:t>ública.</w:t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A presente abertura de crédito suplementar no orçamento de 2025 tem por objetivo</w:t>
      </w:r>
      <w:r>
        <w:rPr>
          <w:rFonts w:ascii="Arial" w:eastAsia="Calibri" w:hAnsi="Arial" w:cs="Arial"/>
          <w:bCs/>
          <w:lang w:eastAsia="en-US"/>
        </w:rPr>
        <w:t xml:space="preserve"> abrir Crédito Suplementar no orçamento de 2025 no valor de R$ 80.745,78 (oitenta mil, setecentos e quarenta e cinco reais e setenta e oito centavos), t</w:t>
      </w:r>
      <w:r>
        <w:rPr>
          <w:rFonts w:ascii="Arial" w:hAnsi="Arial" w:cs="Arial"/>
        </w:rPr>
        <w:t>em por objetivo</w:t>
      </w:r>
      <w:r>
        <w:rPr>
          <w:rFonts w:ascii="Arial" w:hAnsi="Arial" w:cs="Arial"/>
        </w:rPr>
        <w:t xml:space="preserve"> a devolução da sobra de juros e rendimentos dos recursos recebidos do Estado através do programa </w:t>
      </w:r>
      <w:proofErr w:type="spellStart"/>
      <w:r>
        <w:rPr>
          <w:rFonts w:ascii="Arial" w:hAnsi="Arial" w:cs="Arial"/>
        </w:rPr>
        <w:t>Pavimenta-RS</w:t>
      </w:r>
      <w:proofErr w:type="spellEnd"/>
      <w:r>
        <w:rPr>
          <w:rFonts w:ascii="Arial" w:hAnsi="Arial" w:cs="Arial"/>
        </w:rPr>
        <w:t xml:space="preserve"> para a construção de pavimentação urbana. A referida devolução visa a conclusão da prestação de contas.</w:t>
      </w:r>
    </w:p>
    <w:p w:rsidR="0053586B" w:rsidRDefault="00772D0E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53586B" w:rsidRDefault="00772D0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53586B" w:rsidRDefault="0053586B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 Constitui</w:t>
      </w:r>
      <w:r>
        <w:rPr>
          <w:rFonts w:ascii="Arial" w:hAnsi="Arial" w:cs="Arial"/>
        </w:rPr>
        <w:t>ção Federal de 1988 determina que o planejamento financeiro da União, dos Estados, do Distrito Federal e dos Municípios sejam realizados por meio de lei.</w:t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Além disso, conforme determina o art. 94, inciso V, da Lei Orgânica Municipal, é vedado a abertura de </w:t>
      </w:r>
      <w:r>
        <w:rPr>
          <w:rFonts w:ascii="Arial" w:hAnsi="Arial" w:cs="Arial"/>
        </w:rPr>
        <w:t>crédito suplementar ou especial, sem prévia autorização legislativa e sem indicação dos recursos correspondentes.</w:t>
      </w:r>
    </w:p>
    <w:p w:rsidR="0053586B" w:rsidRDefault="00772D0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</w:t>
      </w:r>
      <w:r>
        <w:rPr>
          <w:rFonts w:ascii="Arial" w:hAnsi="Arial" w:cs="Arial"/>
          <w:color w:val="000000"/>
        </w:rPr>
        <w:t>espondentes.</w:t>
      </w:r>
      <w:r>
        <w:rPr>
          <w:rFonts w:ascii="Arial" w:hAnsi="Arial" w:cs="Arial"/>
          <w:color w:val="000000"/>
        </w:rPr>
        <w:t xml:space="preserve"> </w:t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53586B" w:rsidRDefault="0053586B">
      <w:pPr>
        <w:ind w:left="2268"/>
        <w:jc w:val="both"/>
        <w:rPr>
          <w:rFonts w:ascii="Arial" w:hAnsi="Arial" w:cs="Arial"/>
        </w:rPr>
      </w:pP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53586B" w:rsidRDefault="0053586B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40. São créditos adicionais as autorizações de </w:t>
      </w:r>
      <w:r>
        <w:rPr>
          <w:rFonts w:ascii="Arial" w:hAnsi="Arial" w:cs="Arial"/>
          <w:color w:val="000000"/>
          <w:sz w:val="20"/>
          <w:szCs w:val="20"/>
        </w:rPr>
        <w:t>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3586B" w:rsidRDefault="0053586B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</w:t>
      </w:r>
      <w:r>
        <w:rPr>
          <w:rFonts w:ascii="Arial" w:hAnsi="Arial" w:cs="Arial"/>
          <w:sz w:val="20"/>
          <w:szCs w:val="20"/>
        </w:rPr>
        <w:t xml:space="preserve">haja dotação orçamentária específica; </w:t>
      </w: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III - extraordinários, os destinados a despesas urgentes e imprevistas, em caso de guerra, comoção intestina ou calamidade pública. </w:t>
      </w:r>
    </w:p>
    <w:p w:rsidR="0053586B" w:rsidRDefault="0053586B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53586B" w:rsidRDefault="00772D0E">
      <w:pPr>
        <w:ind w:left="226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42. Os créditos suplementares e especiais serão autorizados por lei e abertos </w:t>
      </w:r>
      <w:r>
        <w:rPr>
          <w:rFonts w:ascii="Arial" w:hAnsi="Arial" w:cs="Arial"/>
          <w:color w:val="000000"/>
          <w:sz w:val="20"/>
          <w:szCs w:val="20"/>
        </w:rPr>
        <w:t>por decreto executivo. Assim, impondo limites às ações do executivo, os dispositivos supramencionados pretendem limitar o gasto público ao previsto no orçamento, que é valorizado na medida em que exige autorização legislativa para abertura de créditos estr</w:t>
      </w:r>
      <w:r>
        <w:rPr>
          <w:rFonts w:ascii="Arial" w:hAnsi="Arial" w:cs="Arial"/>
          <w:color w:val="000000"/>
          <w:sz w:val="20"/>
          <w:szCs w:val="20"/>
        </w:rPr>
        <w:t>anhos ao orçamento vigente.</w:t>
      </w:r>
    </w:p>
    <w:p w:rsidR="0053586B" w:rsidRDefault="00772D0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1" w:name="_GoBack1"/>
      <w:bookmarkEnd w:id="1"/>
      <w:r>
        <w:rPr>
          <w:rFonts w:ascii="Arial" w:hAnsi="Arial" w:cs="Arial"/>
        </w:rPr>
        <w:t xml:space="preserve"> </w:t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No tocan</w:t>
      </w:r>
      <w:r>
        <w:rPr>
          <w:rFonts w:ascii="Arial" w:hAnsi="Arial" w:cs="Arial"/>
        </w:rPr>
        <w:t>te a questões legais e constitucionais, temos que, conforme acima declinado, a matéria se enquadra na competência e iniciativa do Poder Executivo e a presente proposição, assim, atende aos Princípios da Legalidade, Razoabilidade, Interesse Público e Eficiê</w:t>
      </w:r>
      <w:r>
        <w:rPr>
          <w:rFonts w:ascii="Arial" w:hAnsi="Arial" w:cs="Arial"/>
        </w:rPr>
        <w:t>ncia, que devem ser seguidos pelos diversos entes da Administração Pública. Portanto, o Projeto, neste aspecto resta constitucional.</w:t>
      </w:r>
    </w:p>
    <w:p w:rsidR="0053586B" w:rsidRDefault="00772D0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53586B" w:rsidRDefault="0053586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3586B" w:rsidRDefault="00772D0E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53586B" w:rsidRDefault="0053586B">
      <w:pPr>
        <w:jc w:val="center"/>
        <w:rPr>
          <w:rFonts w:ascii="Arial" w:hAnsi="Arial" w:cs="Arial"/>
        </w:rPr>
      </w:pPr>
    </w:p>
    <w:p w:rsidR="0053586B" w:rsidRDefault="00772D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2.020/2</w:t>
      </w:r>
      <w:r>
        <w:rPr>
          <w:rFonts w:ascii="Arial" w:hAnsi="Arial" w:cs="Arial"/>
        </w:rPr>
        <w:t>025 pode ser analisado posto em discussão e votação pelo Plenário, conforme disciplina o Regimento Interno da Câmara Municipal pois atendem aos requisitos de constitucionalidade e legalidade.</w:t>
      </w:r>
    </w:p>
    <w:p w:rsidR="003A6099" w:rsidRDefault="003A6099">
      <w:pPr>
        <w:ind w:firstLine="708"/>
        <w:jc w:val="both"/>
        <w:rPr>
          <w:rFonts w:ascii="Arial" w:hAnsi="Arial"/>
        </w:rPr>
      </w:pPr>
      <w:bookmarkStart w:id="2" w:name="_GoBack"/>
      <w:bookmarkEnd w:id="2"/>
    </w:p>
    <w:p w:rsidR="0053586B" w:rsidRDefault="00772D0E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</w:t>
      </w:r>
      <w:r>
        <w:rPr>
          <w:rFonts w:ascii="Arial" w:hAnsi="Arial" w:cs="Arial"/>
        </w:rPr>
        <w:t xml:space="preserve"> 03 de </w:t>
      </w:r>
      <w:proofErr w:type="gramStart"/>
      <w:r>
        <w:rPr>
          <w:rFonts w:ascii="Arial" w:hAnsi="Arial" w:cs="Arial"/>
        </w:rPr>
        <w:t>Junho</w:t>
      </w:r>
      <w:proofErr w:type="gramEnd"/>
      <w:r>
        <w:rPr>
          <w:rFonts w:ascii="Arial" w:hAnsi="Arial" w:cs="Arial"/>
        </w:rPr>
        <w:t xml:space="preserve"> de 2025. </w:t>
      </w:r>
    </w:p>
    <w:p w:rsidR="0053586B" w:rsidRDefault="0053586B">
      <w:pPr>
        <w:ind w:firstLine="708"/>
        <w:jc w:val="both"/>
        <w:rPr>
          <w:rFonts w:ascii="Arial" w:hAnsi="Arial"/>
        </w:rPr>
      </w:pPr>
    </w:p>
    <w:p w:rsidR="0053586B" w:rsidRDefault="0053586B">
      <w:pPr>
        <w:jc w:val="both"/>
        <w:rPr>
          <w:rFonts w:ascii="Arial" w:hAnsi="Arial" w:cs="Arial"/>
        </w:rPr>
      </w:pP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53586B" w:rsidRDefault="0053586B">
      <w:pPr>
        <w:spacing w:line="276" w:lineRule="auto"/>
        <w:rPr>
          <w:rFonts w:ascii="Arial" w:hAnsi="Arial" w:cs="Arial"/>
        </w:rPr>
      </w:pPr>
    </w:p>
    <w:p w:rsidR="0053586B" w:rsidRDefault="0053586B">
      <w:pPr>
        <w:spacing w:line="276" w:lineRule="auto"/>
        <w:rPr>
          <w:rFonts w:ascii="Arial" w:hAnsi="Arial" w:cs="Arial"/>
        </w:rPr>
      </w:pPr>
    </w:p>
    <w:p w:rsidR="0053586B" w:rsidRDefault="00772D0E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3586B" w:rsidRDefault="0053586B">
      <w:pPr>
        <w:spacing w:line="276" w:lineRule="auto"/>
        <w:rPr>
          <w:rFonts w:ascii="Arial" w:hAnsi="Arial" w:cs="Arial"/>
        </w:rPr>
      </w:pPr>
    </w:p>
    <w:p w:rsidR="0053586B" w:rsidRDefault="0053586B">
      <w:pPr>
        <w:spacing w:line="276" w:lineRule="auto"/>
        <w:rPr>
          <w:rFonts w:ascii="Arial" w:hAnsi="Arial" w:cs="Arial"/>
        </w:rPr>
      </w:pP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53586B" w:rsidRDefault="00772D0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535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0E" w:rsidRDefault="00772D0E">
      <w:r>
        <w:separator/>
      </w:r>
    </w:p>
  </w:endnote>
  <w:endnote w:type="continuationSeparator" w:id="0">
    <w:p w:rsidR="00772D0E" w:rsidRDefault="0077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772D0E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586B" w:rsidRDefault="00772D0E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53586B" w:rsidRDefault="00772D0E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53586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53586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0E" w:rsidRDefault="00772D0E">
      <w:r>
        <w:separator/>
      </w:r>
    </w:p>
  </w:footnote>
  <w:footnote w:type="continuationSeparator" w:id="0">
    <w:p w:rsidR="00772D0E" w:rsidRDefault="0077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772D0E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586B" w:rsidRDefault="00772D0E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53586B" w:rsidRDefault="00772D0E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53586B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B" w:rsidRDefault="0053586B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4495"/>
    <w:multiLevelType w:val="multilevel"/>
    <w:tmpl w:val="8B3E41D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0F124DA"/>
    <w:multiLevelType w:val="multilevel"/>
    <w:tmpl w:val="05667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6B"/>
    <w:rsid w:val="003A6099"/>
    <w:rsid w:val="0053586B"/>
    <w:rsid w:val="0077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9236"/>
  <w15:docId w15:val="{2B1B77EC-C386-46EB-B11B-3DB4A1EB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E774-AA24-4A63-81BE-59B8EF2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2025-06-03T12:05:00Z</cp:lastPrinted>
  <dcterms:created xsi:type="dcterms:W3CDTF">2025-06-03T12:06:00Z</dcterms:created>
  <dcterms:modified xsi:type="dcterms:W3CDTF">2025-06-03T12:06:00Z</dcterms:modified>
  <dc:language>pt-BR</dc:language>
</cp:coreProperties>
</file>