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4A2" w:rsidRDefault="00243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 DA COMISSÃO DE CONSTITUIÇÃO, JUSTIÇA</w:t>
      </w:r>
    </w:p>
    <w:p w:rsidR="003524A2" w:rsidRDefault="00243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E REDAÇÃO FINAL</w:t>
      </w:r>
    </w:p>
    <w:p w:rsidR="003524A2" w:rsidRDefault="003524A2">
      <w:pPr>
        <w:jc w:val="both"/>
        <w:rPr>
          <w:rFonts w:ascii="Arial" w:hAnsi="Arial" w:cs="Arial"/>
          <w:b/>
          <w:bCs/>
        </w:rPr>
      </w:pPr>
    </w:p>
    <w:p w:rsidR="003524A2" w:rsidRDefault="002438B9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PROJETO DE LEI nº </w:t>
      </w:r>
      <w:r>
        <w:rPr>
          <w:rFonts w:ascii="Arial" w:hAnsi="Arial" w:cs="Arial"/>
          <w:b/>
          <w:bCs/>
        </w:rPr>
        <w:t>2.012</w:t>
      </w:r>
      <w:r>
        <w:rPr>
          <w:rFonts w:ascii="Arial" w:hAnsi="Arial" w:cs="Arial"/>
          <w:b/>
          <w:bCs/>
        </w:rPr>
        <w:t>/20</w:t>
      </w:r>
      <w:r>
        <w:rPr>
          <w:rFonts w:ascii="Arial" w:hAnsi="Arial" w:cs="Arial"/>
          <w:b/>
          <w:bCs/>
        </w:rPr>
        <w:t>25,</w:t>
      </w:r>
      <w:bookmarkStart w:id="0" w:name="_Hlk95398015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 xml:space="preserve">de origem do Poder Executivo, que </w:t>
      </w:r>
      <w:bookmarkEnd w:id="0"/>
      <w:r>
        <w:rPr>
          <w:rFonts w:ascii="Arial" w:hAnsi="Arial" w:cs="Arial"/>
          <w:b/>
          <w:bCs/>
        </w:rPr>
        <w:t xml:space="preserve">altera o § 1º do art.2º da Lei Municipal nº 1.508/2018 de 04 de maio de 2018 que cria o programa de fomento ao setor agrícola e </w:t>
      </w:r>
      <w:r>
        <w:rPr>
          <w:rFonts w:ascii="Arial" w:hAnsi="Arial" w:cs="Arial"/>
          <w:b/>
          <w:bCs/>
        </w:rPr>
        <w:t>autoriza o Poder executivo a conceder equipamentos, incentivos e serviços aos produtores rurais e dá outras providencias.</w:t>
      </w:r>
    </w:p>
    <w:p w:rsidR="003524A2" w:rsidRDefault="003524A2">
      <w:pPr>
        <w:jc w:val="both"/>
        <w:rPr>
          <w:rFonts w:ascii="Arial" w:hAnsi="Arial" w:cs="Arial"/>
        </w:rPr>
      </w:pPr>
    </w:p>
    <w:p w:rsidR="003524A2" w:rsidRDefault="002438B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</w:rPr>
      </w:pPr>
      <w:r>
        <w:rPr>
          <w:rFonts w:ascii="Arial" w:hAnsi="Arial" w:cs="Arial"/>
          <w:b/>
        </w:rPr>
        <w:t>PARECER</w:t>
      </w:r>
    </w:p>
    <w:p w:rsidR="003524A2" w:rsidRDefault="003524A2">
      <w:pPr>
        <w:ind w:firstLine="708"/>
        <w:jc w:val="both"/>
        <w:rPr>
          <w:rFonts w:ascii="Arial" w:hAnsi="Arial" w:cs="Arial"/>
        </w:rPr>
      </w:pPr>
    </w:p>
    <w:p w:rsidR="003524A2" w:rsidRDefault="002438B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RELATÓRIO</w:t>
      </w:r>
    </w:p>
    <w:p w:rsidR="003524A2" w:rsidRDefault="003524A2">
      <w:pPr>
        <w:pStyle w:val="PargrafodaLista"/>
        <w:spacing w:line="276" w:lineRule="auto"/>
        <w:ind w:left="1428"/>
        <w:jc w:val="both"/>
        <w:rPr>
          <w:rFonts w:ascii="Arial" w:hAnsi="Arial"/>
        </w:rPr>
      </w:pPr>
    </w:p>
    <w:p w:rsidR="003524A2" w:rsidRDefault="002438B9">
      <w:pPr>
        <w:jc w:val="both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         </w:t>
      </w:r>
      <w:r>
        <w:rPr>
          <w:rFonts w:ascii="Arial" w:hAnsi="Arial" w:cs="Arial"/>
        </w:rPr>
        <w:t>Para a análise da questão constitucional envolvida, é importante salientar que no presente Projeto de Le</w:t>
      </w:r>
      <w:r>
        <w:rPr>
          <w:rFonts w:ascii="Arial" w:hAnsi="Arial" w:cs="Arial"/>
        </w:rPr>
        <w:t>i foram respeitados os Princípios constitucionais que regem a Administração Pública, pois referido projeto altera a lei nº 1.508/2018, sendo os serviços subsidiados pelo Município com trator, retroescavadeira e/ou escavadeira hidráulica, através de empresa</w:t>
      </w:r>
      <w:r>
        <w:rPr>
          <w:rFonts w:ascii="Arial" w:hAnsi="Arial" w:cs="Arial"/>
        </w:rPr>
        <w:t xml:space="preserve"> </w:t>
      </w:r>
      <w:r w:rsidR="007924A0">
        <w:rPr>
          <w:rFonts w:ascii="Arial" w:hAnsi="Arial" w:cs="Arial"/>
        </w:rPr>
        <w:t>terceirizada</w:t>
      </w:r>
      <w:bookmarkStart w:id="1" w:name="_GoBack"/>
      <w:bookmarkEnd w:id="1"/>
      <w:r>
        <w:rPr>
          <w:rFonts w:ascii="Arial" w:hAnsi="Arial" w:cs="Arial"/>
        </w:rPr>
        <w:t xml:space="preserve">, ficando o poder executivo autorizado a proceder </w:t>
      </w:r>
      <w:proofErr w:type="spellStart"/>
      <w:r>
        <w:rPr>
          <w:rFonts w:ascii="Arial" w:hAnsi="Arial" w:cs="Arial"/>
        </w:rPr>
        <w:t>á</w:t>
      </w:r>
      <w:proofErr w:type="spellEnd"/>
      <w:r>
        <w:rPr>
          <w:rFonts w:ascii="Arial" w:hAnsi="Arial" w:cs="Arial"/>
        </w:rPr>
        <w:t xml:space="preserve"> contratação observada a licitação, sendo de responsabilidade do produtor o custeio de 50% (cinquenta por cento) dos custos dos serviços, enquanto o restante, ou seja 50% (cinquenta por cento) </w:t>
      </w:r>
      <w:r>
        <w:rPr>
          <w:rFonts w:ascii="Arial" w:hAnsi="Arial" w:cs="Arial"/>
        </w:rPr>
        <w:t xml:space="preserve">é de responsabilidade do Município, a título de incentivo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produção primária, até o limite de 04 (quatro) horas por propriedade, enquanto os valores a cargo dos produtores deverão ser recolhidos direta e antecipadamente na tesouraria municipal.</w:t>
      </w:r>
    </w:p>
    <w:p w:rsidR="003524A2" w:rsidRDefault="002438B9">
      <w:pPr>
        <w:jc w:val="both"/>
        <w:rPr>
          <w:rFonts w:ascii="Arial" w:hAnsi="Arial"/>
        </w:rPr>
      </w:pPr>
      <w:r>
        <w:rPr>
          <w:rFonts w:ascii="Arial" w:hAnsi="Arial" w:cs="Arial"/>
        </w:rPr>
        <w:tab/>
        <w:t>O objetiv</w:t>
      </w:r>
      <w:r>
        <w:rPr>
          <w:rFonts w:ascii="Arial" w:hAnsi="Arial" w:cs="Arial"/>
        </w:rPr>
        <w:t xml:space="preserve">o é incentivar a agricultura garantindo subsídio para melhorias nas propriedades do agricultor, </w:t>
      </w:r>
      <w:proofErr w:type="gramStart"/>
      <w:r>
        <w:rPr>
          <w:rFonts w:ascii="Arial" w:hAnsi="Arial" w:cs="Arial"/>
        </w:rPr>
        <w:t>ou seja</w:t>
      </w:r>
      <w:proofErr w:type="gramEnd"/>
      <w:r>
        <w:rPr>
          <w:rFonts w:ascii="Arial" w:hAnsi="Arial" w:cs="Arial"/>
        </w:rPr>
        <w:t xml:space="preserve"> da porteira para dentro da propriedade, incentivando também o aumento da produção e da acessibilidade ás áreas produtivas.</w:t>
      </w:r>
    </w:p>
    <w:p w:rsidR="003524A2" w:rsidRDefault="002438B9">
      <w:pPr>
        <w:jc w:val="both"/>
        <w:rPr>
          <w:rFonts w:ascii="Arial" w:hAnsi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Desta forma, sendo o present</w:t>
      </w:r>
      <w:r>
        <w:rPr>
          <w:rFonts w:ascii="Arial" w:hAnsi="Arial" w:cs="Arial"/>
        </w:rPr>
        <w:t xml:space="preserve">e projeto legal, deve prosseguir para discussão e votação pelo Plenário, conforme disciplina o Regimento Interno da Câmara Municipal. </w:t>
      </w:r>
      <w:r>
        <w:rPr>
          <w:rFonts w:ascii="Arial" w:hAnsi="Arial" w:cs="Arial"/>
        </w:rPr>
        <w:t xml:space="preserve">O mérito deverá ser analisado pelos vereadores, em votação em plenário. </w:t>
      </w:r>
    </w:p>
    <w:p w:rsidR="003524A2" w:rsidRDefault="003524A2">
      <w:pPr>
        <w:spacing w:line="276" w:lineRule="auto"/>
        <w:ind w:firstLine="708"/>
        <w:jc w:val="both"/>
        <w:rPr>
          <w:rFonts w:ascii="Arial" w:hAnsi="Arial" w:cs="Arial"/>
          <w:lang w:eastAsia="ar-SA"/>
        </w:rPr>
      </w:pPr>
    </w:p>
    <w:p w:rsidR="003524A2" w:rsidRDefault="002438B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  <w:b/>
        </w:rPr>
        <w:t>FUNDAMENTAÇÃO JURÍDICA</w:t>
      </w:r>
    </w:p>
    <w:p w:rsidR="003524A2" w:rsidRDefault="003524A2">
      <w:pPr>
        <w:pStyle w:val="PargrafodaLista"/>
        <w:spacing w:line="276" w:lineRule="auto"/>
        <w:ind w:left="1428"/>
        <w:jc w:val="both"/>
        <w:rPr>
          <w:rFonts w:ascii="Arial" w:hAnsi="Arial"/>
        </w:rPr>
      </w:pPr>
    </w:p>
    <w:p w:rsidR="003524A2" w:rsidRDefault="002438B9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Preambularmente, é bom </w:t>
      </w:r>
      <w:r>
        <w:rPr>
          <w:rFonts w:ascii="Arial" w:hAnsi="Arial" w:cs="Arial"/>
        </w:rPr>
        <w:t>enaltecer que a elaboração legislativa exige, acima de tudo, observância de procedimentos e normas redacionais específicas, requisitos que se inserem no âmbito de abrangência da “técnica legislativa”. Neste contexto, é oportuno enaltecer que, no Projeto de</w:t>
      </w:r>
      <w:r>
        <w:rPr>
          <w:rFonts w:ascii="Arial" w:hAnsi="Arial" w:cs="Arial"/>
        </w:rPr>
        <w:t xml:space="preserve"> Lei em referência, não foram detectadas inconsistências de redação, não havendo, portanto, vícios quanto à técnica legislativa utilizada. </w:t>
      </w:r>
    </w:p>
    <w:p w:rsidR="003524A2" w:rsidRDefault="002438B9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</w:r>
      <w:r>
        <w:rPr>
          <w:rFonts w:ascii="Arial" w:hAnsi="Arial"/>
        </w:rPr>
        <w:t>É inegável que, a partir da Constituição Federal de 1988, o município, no Brasil, consolidou sua importância do pon</w:t>
      </w:r>
      <w:r>
        <w:rPr>
          <w:rFonts w:ascii="Arial" w:hAnsi="Arial"/>
        </w:rPr>
        <w:t>to de vista político, econômico e social, como centro de tomadas de decisões fundamentais para nosso cotidiano, haja vista ser detentor de competências próprias. Destacam-se os assuntos de interesse local, conforme previsto no texto constitucional. Neste c</w:t>
      </w:r>
      <w:r>
        <w:rPr>
          <w:rFonts w:ascii="Arial" w:hAnsi="Arial"/>
        </w:rPr>
        <w:t xml:space="preserve">enário, a Lei Orgânica constitui a “lei maior” municipal, disciplinando o funcionamento do município e estando hierarquicamente vinculada às Constituições Estadual e Federal. Pode-se afirmar, noutro prisma, tratar-se da Lei que </w:t>
      </w:r>
      <w:r>
        <w:rPr>
          <w:rFonts w:ascii="Arial" w:hAnsi="Arial"/>
        </w:rPr>
        <w:lastRenderedPageBreak/>
        <w:t xml:space="preserve">instrumentaliza a autonomia </w:t>
      </w:r>
      <w:r>
        <w:rPr>
          <w:rFonts w:ascii="Arial" w:hAnsi="Arial"/>
        </w:rPr>
        <w:t xml:space="preserve">municipal salvaguardada nos artigos 18, 29 e 30 da Constituição Federal. </w:t>
      </w:r>
    </w:p>
    <w:p w:rsidR="003524A2" w:rsidRDefault="002438B9">
      <w:pPr>
        <w:spacing w:line="276" w:lineRule="auto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A matéria veiculada neste Projeto de Lei SE ADEQUA aos princípios insculpidos na Constituição Federal e a Lei Orgânica do Município, destaco que a matéria alterada já foi objeto de </w:t>
      </w:r>
      <w:r>
        <w:rPr>
          <w:rFonts w:ascii="Arial" w:hAnsi="Arial"/>
        </w:rPr>
        <w:t xml:space="preserve">análise sob a ótica da constitucionalidade e legalidade quando do Projeto de Lei que originou a Lei Municipal nº </w:t>
      </w:r>
      <w:r>
        <w:rPr>
          <w:rFonts w:ascii="Arial" w:hAnsi="Arial" w:cs="Arial"/>
        </w:rPr>
        <w:t>1.508/2018 de 04 de maio de 2018.</w:t>
      </w:r>
    </w:p>
    <w:p w:rsidR="003524A2" w:rsidRDefault="002438B9">
      <w:pPr>
        <w:spacing w:line="276" w:lineRule="auto"/>
        <w:jc w:val="both"/>
        <w:rPr>
          <w:rFonts w:ascii="Arial" w:hAnsi="Arial"/>
        </w:rPr>
      </w:pPr>
      <w:r>
        <w:rPr>
          <w:rFonts w:ascii="Arial" w:hAnsi="Arial" w:cs="Arial"/>
        </w:rPr>
        <w:tab/>
        <w:t xml:space="preserve">O mérito deverá ser analisado pelos vereadores, em votação em plenário. Assim, considerando os fundamentos </w:t>
      </w:r>
      <w:r>
        <w:rPr>
          <w:rFonts w:ascii="Arial" w:hAnsi="Arial" w:cs="Arial"/>
        </w:rPr>
        <w:t>legais e constitucionais, temos que o projeto de lei nº 2.012/2025 encontra-se apto a ser votado pelo Plenário, conforme disciplina o Regimento Interno da Câmara Municipal.</w:t>
      </w:r>
    </w:p>
    <w:p w:rsidR="003524A2" w:rsidRDefault="003524A2">
      <w:pPr>
        <w:spacing w:line="276" w:lineRule="auto"/>
        <w:ind w:firstLine="708"/>
        <w:jc w:val="both"/>
        <w:rPr>
          <w:rFonts w:ascii="Arial" w:hAnsi="Arial" w:cs="Arial"/>
        </w:rPr>
      </w:pPr>
    </w:p>
    <w:p w:rsidR="003524A2" w:rsidRDefault="002438B9">
      <w:pPr>
        <w:jc w:val="center"/>
        <w:rPr>
          <w:rFonts w:ascii="Arial" w:hAnsi="Arial"/>
        </w:rPr>
      </w:pPr>
      <w:r>
        <w:rPr>
          <w:rFonts w:ascii="Arial" w:hAnsi="Arial" w:cs="Arial"/>
          <w:b/>
        </w:rPr>
        <w:t>CONCLUSÃO</w:t>
      </w:r>
    </w:p>
    <w:p w:rsidR="003524A2" w:rsidRDefault="003524A2">
      <w:pPr>
        <w:jc w:val="center"/>
        <w:rPr>
          <w:rFonts w:ascii="Arial" w:hAnsi="Arial" w:cs="Arial"/>
          <w:b/>
        </w:rPr>
      </w:pPr>
    </w:p>
    <w:p w:rsidR="003524A2" w:rsidRDefault="002438B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Os membros desta Comissão, após analisarem amplamente o referido Projet</w:t>
      </w:r>
      <w:r>
        <w:rPr>
          <w:rFonts w:ascii="Arial" w:hAnsi="Arial" w:cs="Arial"/>
        </w:rPr>
        <w:t>o, exaram parecer no sentido de ser possível a discussão e votação pelo Plenário, pois atendem aos requisitos de constitucionalidade e legalidade.</w:t>
      </w:r>
    </w:p>
    <w:p w:rsidR="007924A0" w:rsidRDefault="007924A0">
      <w:pPr>
        <w:ind w:firstLine="708"/>
        <w:jc w:val="both"/>
        <w:rPr>
          <w:rFonts w:ascii="Arial" w:hAnsi="Arial"/>
        </w:rPr>
      </w:pPr>
    </w:p>
    <w:p w:rsidR="003524A2" w:rsidRDefault="002438B9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Sala de Reuniões da Câmara Municipal de Lagoa Bonita do Sul, dia 06 de </w:t>
      </w:r>
      <w:proofErr w:type="gramStart"/>
      <w:r>
        <w:rPr>
          <w:rFonts w:ascii="Arial" w:hAnsi="Arial" w:cs="Arial"/>
        </w:rPr>
        <w:t>Maio</w:t>
      </w:r>
      <w:proofErr w:type="gramEnd"/>
      <w:r>
        <w:rPr>
          <w:rFonts w:ascii="Arial" w:hAnsi="Arial" w:cs="Arial"/>
        </w:rPr>
        <w:t xml:space="preserve"> de 2025. </w:t>
      </w:r>
    </w:p>
    <w:p w:rsidR="007924A0" w:rsidRDefault="007924A0">
      <w:pPr>
        <w:ind w:firstLine="708"/>
        <w:jc w:val="both"/>
        <w:rPr>
          <w:rFonts w:ascii="Arial" w:hAnsi="Arial"/>
        </w:rPr>
      </w:pPr>
    </w:p>
    <w:p w:rsidR="003524A2" w:rsidRDefault="003524A2">
      <w:pPr>
        <w:ind w:firstLine="708"/>
        <w:jc w:val="both"/>
        <w:rPr>
          <w:rFonts w:ascii="Arial" w:hAnsi="Arial" w:cs="Arial"/>
        </w:rPr>
      </w:pPr>
    </w:p>
    <w:p w:rsidR="003524A2" w:rsidRDefault="00243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____________________________________________</w:t>
      </w:r>
    </w:p>
    <w:p w:rsidR="003524A2" w:rsidRDefault="00243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CARLOS ALEXANDRE LYRA </w:t>
      </w:r>
      <w:proofErr w:type="gramStart"/>
      <w:r>
        <w:rPr>
          <w:rFonts w:ascii="Arial" w:hAnsi="Arial" w:cs="Arial"/>
          <w:b/>
          <w:bCs/>
        </w:rPr>
        <w:t>-  PL</w:t>
      </w:r>
      <w:proofErr w:type="gramEnd"/>
    </w:p>
    <w:p w:rsidR="003524A2" w:rsidRDefault="00243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Constituição,</w:t>
      </w:r>
    </w:p>
    <w:p w:rsidR="003524A2" w:rsidRDefault="00243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Justiça e Redação final</w:t>
      </w:r>
    </w:p>
    <w:p w:rsidR="003524A2" w:rsidRDefault="003524A2">
      <w:pPr>
        <w:spacing w:line="276" w:lineRule="auto"/>
        <w:rPr>
          <w:rFonts w:ascii="Arial" w:hAnsi="Arial" w:cs="Arial"/>
        </w:rPr>
      </w:pPr>
    </w:p>
    <w:p w:rsidR="003524A2" w:rsidRDefault="00243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_______________________________                    </w:t>
      </w:r>
    </w:p>
    <w:p w:rsidR="003524A2" w:rsidRDefault="00243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EZEQUIEL TAVARES - PSB</w:t>
      </w:r>
    </w:p>
    <w:p w:rsidR="003524A2" w:rsidRDefault="00243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3524A2" w:rsidRDefault="003524A2">
      <w:pPr>
        <w:spacing w:line="276" w:lineRule="auto"/>
        <w:jc w:val="center"/>
        <w:rPr>
          <w:rFonts w:ascii="Arial" w:hAnsi="Arial" w:cs="Arial"/>
        </w:rPr>
      </w:pPr>
    </w:p>
    <w:p w:rsidR="003524A2" w:rsidRDefault="00243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__________________________</w:t>
      </w:r>
      <w:r>
        <w:rPr>
          <w:rFonts w:ascii="Arial" w:hAnsi="Arial" w:cs="Arial"/>
        </w:rPr>
        <w:t>___</w:t>
      </w:r>
    </w:p>
    <w:p w:rsidR="003524A2" w:rsidRDefault="00243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OLAVO DA ROSA - PT</w:t>
      </w:r>
    </w:p>
    <w:p w:rsidR="003524A2" w:rsidRDefault="002438B9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</w:p>
    <w:sectPr w:rsidR="003524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8B9" w:rsidRDefault="002438B9">
      <w:r>
        <w:separator/>
      </w:r>
    </w:p>
  </w:endnote>
  <w:endnote w:type="continuationSeparator" w:id="0">
    <w:p w:rsidR="002438B9" w:rsidRDefault="00243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A2" w:rsidRDefault="002438B9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524A2" w:rsidRDefault="002438B9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3524A2" w:rsidRDefault="002438B9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A2" w:rsidRDefault="003524A2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A2" w:rsidRDefault="003524A2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8B9" w:rsidRDefault="002438B9">
      <w:r>
        <w:separator/>
      </w:r>
    </w:p>
  </w:footnote>
  <w:footnote w:type="continuationSeparator" w:id="0">
    <w:p w:rsidR="002438B9" w:rsidRDefault="002438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A2" w:rsidRDefault="002438B9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524A2" w:rsidRDefault="002438B9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3524A2" w:rsidRDefault="002438B9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A2" w:rsidRDefault="003524A2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4A2" w:rsidRDefault="003524A2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E588D"/>
    <w:multiLevelType w:val="multilevel"/>
    <w:tmpl w:val="A4AE1D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E7327F3"/>
    <w:multiLevelType w:val="multilevel"/>
    <w:tmpl w:val="7E48FEB4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4A2"/>
    <w:rsid w:val="002438B9"/>
    <w:rsid w:val="003524A2"/>
    <w:rsid w:val="0079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3787"/>
  <w15:docId w15:val="{5938A97D-AD2F-4808-998C-689F226E2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ntedodoquadro">
    <w:name w:val="Conteúdo do quadro"/>
    <w:basedOn w:val="Normal"/>
    <w:qFormat/>
  </w:style>
  <w:style w:type="paragraph" w:styleId="Recuodecorpodetexto">
    <w:name w:val="Body Text Indent"/>
    <w:basedOn w:val="Normal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6A2F-A7FB-47C4-BFF7-14A2EB3D8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2</cp:revision>
  <cp:lastPrinted>2024-05-28T13:34:00Z</cp:lastPrinted>
  <dcterms:created xsi:type="dcterms:W3CDTF">2025-05-06T10:57:00Z</dcterms:created>
  <dcterms:modified xsi:type="dcterms:W3CDTF">2025-05-06T10:57:00Z</dcterms:modified>
  <dc:language>pt-BR</dc:language>
</cp:coreProperties>
</file>