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B9C" w:rsidRPr="000955AF" w:rsidRDefault="00003A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 w:rsidRPr="000955AF">
        <w:rPr>
          <w:b/>
        </w:rPr>
        <w:t>PARECER DA COMISSÃO DE CONSTITUIÇÃO, JUSTIÇA</w:t>
      </w:r>
    </w:p>
    <w:p w:rsidR="00E75B9C" w:rsidRPr="000955AF" w:rsidRDefault="00003A3A" w:rsidP="000955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 w:rsidRPr="000955AF">
        <w:rPr>
          <w:b/>
        </w:rPr>
        <w:t>E REDAÇÃO FINAL</w:t>
      </w:r>
    </w:p>
    <w:p w:rsidR="00E75B9C" w:rsidRPr="000955AF" w:rsidRDefault="00003A3A">
      <w:pPr>
        <w:jc w:val="both"/>
      </w:pPr>
      <w:r w:rsidRPr="000955AF">
        <w:rPr>
          <w:b/>
          <w:bCs/>
        </w:rPr>
        <w:t xml:space="preserve">Projeto de Lei nº </w:t>
      </w:r>
      <w:r w:rsidRPr="000955AF">
        <w:rPr>
          <w:b/>
          <w:bCs/>
        </w:rPr>
        <w:t>2.001</w:t>
      </w:r>
      <w:r w:rsidRPr="000955AF">
        <w:rPr>
          <w:b/>
          <w:bCs/>
        </w:rPr>
        <w:t>/20</w:t>
      </w:r>
      <w:r w:rsidRPr="000955AF">
        <w:rPr>
          <w:b/>
          <w:bCs/>
        </w:rPr>
        <w:t>25,</w:t>
      </w:r>
      <w:bookmarkStart w:id="0" w:name="_Hlk95398015"/>
      <w:r w:rsidRPr="000955AF">
        <w:rPr>
          <w:b/>
          <w:bCs/>
        </w:rPr>
        <w:t xml:space="preserve"> </w:t>
      </w:r>
      <w:r w:rsidRPr="000955AF">
        <w:t xml:space="preserve">de origem do Poder Executivo, </w:t>
      </w:r>
      <w:proofErr w:type="gramStart"/>
      <w:r w:rsidRPr="000955AF">
        <w:t xml:space="preserve">que </w:t>
      </w:r>
      <w:r w:rsidR="000955AF">
        <w:t xml:space="preserve"> </w:t>
      </w:r>
      <w:bookmarkStart w:id="1" w:name="_GoBack"/>
      <w:bookmarkEnd w:id="1"/>
      <w:r w:rsidRPr="000955AF">
        <w:rPr>
          <w:b/>
          <w:bCs/>
        </w:rPr>
        <w:t>Autoriza</w:t>
      </w:r>
      <w:proofErr w:type="gramEnd"/>
      <w:r w:rsidRPr="000955AF">
        <w:rPr>
          <w:b/>
          <w:bCs/>
        </w:rPr>
        <w:t xml:space="preserve"> o Poder Executivo Municipal a alterar a carga horária e a remuneração do Contrato Administrativo nº 17/2024 de Artesão, </w:t>
      </w:r>
      <w:r w:rsidRPr="000955AF">
        <w:rPr>
          <w:b/>
          <w:bCs/>
        </w:rPr>
        <w:t>autorizado pela Lei Municipal nº 1.949/2024 de 24 de abril de 2024.</w:t>
      </w:r>
      <w:bookmarkEnd w:id="0"/>
    </w:p>
    <w:p w:rsidR="00E75B9C" w:rsidRPr="000955AF" w:rsidRDefault="00E75B9C">
      <w:pPr>
        <w:jc w:val="both"/>
        <w:rPr>
          <w:b/>
          <w:bCs/>
        </w:rPr>
      </w:pPr>
    </w:p>
    <w:p w:rsidR="00E75B9C" w:rsidRPr="000955AF" w:rsidRDefault="00003A3A" w:rsidP="000955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 w:rsidRPr="000955AF">
        <w:rPr>
          <w:b/>
        </w:rPr>
        <w:t>PARECER</w:t>
      </w:r>
    </w:p>
    <w:p w:rsidR="00E75B9C" w:rsidRPr="000955AF" w:rsidRDefault="00003A3A">
      <w:pPr>
        <w:pStyle w:val="PargrafodaLista"/>
        <w:numPr>
          <w:ilvl w:val="0"/>
          <w:numId w:val="1"/>
        </w:numPr>
        <w:spacing w:line="276" w:lineRule="auto"/>
        <w:jc w:val="both"/>
      </w:pPr>
      <w:r w:rsidRPr="000955AF">
        <w:rPr>
          <w:b/>
        </w:rPr>
        <w:t>RELATÓRIO</w:t>
      </w:r>
    </w:p>
    <w:p w:rsidR="00E75B9C" w:rsidRPr="000955AF" w:rsidRDefault="00E75B9C">
      <w:pPr>
        <w:pStyle w:val="PargrafodaLista"/>
        <w:spacing w:line="276" w:lineRule="auto"/>
        <w:ind w:left="1428"/>
        <w:jc w:val="both"/>
        <w:rPr>
          <w:b/>
        </w:rPr>
      </w:pPr>
    </w:p>
    <w:p w:rsidR="00E75B9C" w:rsidRPr="000955AF" w:rsidRDefault="00003A3A">
      <w:pPr>
        <w:spacing w:line="276" w:lineRule="auto"/>
        <w:ind w:firstLine="708"/>
        <w:jc w:val="both"/>
      </w:pPr>
      <w:r w:rsidRPr="000955AF">
        <w:t xml:space="preserve">O presente projeto de Lei prevê </w:t>
      </w:r>
      <w:r w:rsidRPr="000955AF">
        <w:t>alterar a carga horária e a remuneração do Contrato Administrativo nº 17/2024 de Artesão, autorizado pela Lei Municipal nº 1.949/2024 d</w:t>
      </w:r>
      <w:r w:rsidRPr="000955AF">
        <w:t xml:space="preserve">e 24 de abril de 2024, passando a </w:t>
      </w:r>
      <w:r w:rsidRPr="000955AF">
        <w:rPr>
          <w:b/>
          <w:bCs/>
        </w:rPr>
        <w:t>carga horária de 16 para 20 horas</w:t>
      </w:r>
      <w:r w:rsidRPr="000955AF">
        <w:t xml:space="preserve"> semanais</w:t>
      </w:r>
      <w:r w:rsidRPr="000955AF">
        <w:t xml:space="preserve">, ficando também alterada a remuneração proporcionalmente a carga horária, passando </w:t>
      </w:r>
      <w:proofErr w:type="spellStart"/>
      <w:r w:rsidRPr="000955AF">
        <w:t>esta</w:t>
      </w:r>
      <w:proofErr w:type="spellEnd"/>
      <w:r w:rsidRPr="000955AF">
        <w:t xml:space="preserve"> a ser de </w:t>
      </w:r>
      <w:r w:rsidRPr="000955AF">
        <w:rPr>
          <w:b/>
          <w:bCs/>
        </w:rPr>
        <w:t>R$ 1.838,50 (um mil, oitocentos e trinta e oito reais e cinquenta centavos) mensai</w:t>
      </w:r>
      <w:r w:rsidRPr="000955AF">
        <w:rPr>
          <w:b/>
          <w:bCs/>
        </w:rPr>
        <w:t>s.</w:t>
      </w:r>
    </w:p>
    <w:p w:rsidR="00E75B9C" w:rsidRPr="000955AF" w:rsidRDefault="00003A3A">
      <w:pPr>
        <w:spacing w:line="276" w:lineRule="auto"/>
        <w:ind w:firstLine="708"/>
        <w:jc w:val="both"/>
      </w:pPr>
      <w:r w:rsidRPr="000955AF">
        <w:t>As alterações dispostas nesta lei deverão ser formalizadas através de termo aditivo ao referido contrato, passando a valer apenas após a formalização do referido termo.</w:t>
      </w:r>
    </w:p>
    <w:p w:rsidR="00E75B9C" w:rsidRPr="000955AF" w:rsidRDefault="00003A3A">
      <w:pPr>
        <w:ind w:firstLine="567"/>
        <w:jc w:val="both"/>
      </w:pPr>
      <w:r w:rsidRPr="000955AF">
        <w:t>Os demais dispositivos previstos na lei que autorizou a contratação dispostas nos ar</w:t>
      </w:r>
      <w:r w:rsidRPr="000955AF">
        <w:t>tigos antecedentes permanecem inalterados.</w:t>
      </w:r>
    </w:p>
    <w:p w:rsidR="00E75B9C" w:rsidRPr="000955AF" w:rsidRDefault="00003A3A">
      <w:pPr>
        <w:ind w:firstLine="567"/>
        <w:jc w:val="both"/>
      </w:pPr>
      <w:r w:rsidRPr="000955AF">
        <w:t>As alterações previstas nesta lei serão suportadas pelas dotações próprias do orçamento.</w:t>
      </w:r>
    </w:p>
    <w:p w:rsidR="00E75B9C" w:rsidRPr="000955AF" w:rsidRDefault="00003A3A">
      <w:pPr>
        <w:ind w:firstLine="567"/>
        <w:jc w:val="both"/>
      </w:pPr>
      <w:r w:rsidRPr="000955AF">
        <w:rPr>
          <w:color w:val="000000"/>
          <w:lang w:eastAsia="ar-SA"/>
        </w:rPr>
        <w:t>T</w:t>
      </w:r>
      <w:r w:rsidRPr="000955AF">
        <w:rPr>
          <w:color w:val="000000"/>
          <w:lang w:eastAsia="ar-SA"/>
        </w:rPr>
        <w:t xml:space="preserve">orna-se necessária a </w:t>
      </w:r>
      <w:r w:rsidRPr="000955AF">
        <w:rPr>
          <w:color w:val="000000"/>
          <w:lang w:eastAsia="ar-SA"/>
        </w:rPr>
        <w:t>ampliação da carga horária do</w:t>
      </w:r>
      <w:r w:rsidRPr="000955AF">
        <w:rPr>
          <w:color w:val="000000"/>
          <w:lang w:eastAsia="ar-SA"/>
        </w:rPr>
        <w:t xml:space="preserve"> profissional </w:t>
      </w:r>
      <w:r w:rsidRPr="000955AF">
        <w:rPr>
          <w:color w:val="000000"/>
          <w:lang w:eastAsia="ar-SA"/>
        </w:rPr>
        <w:t xml:space="preserve">contratado </w:t>
      </w:r>
      <w:r w:rsidRPr="000955AF">
        <w:rPr>
          <w:color w:val="000000"/>
          <w:lang w:eastAsia="ar-SA"/>
        </w:rPr>
        <w:t xml:space="preserve">para desempenhar </w:t>
      </w:r>
      <w:r w:rsidRPr="000955AF">
        <w:rPr>
          <w:color w:val="000000"/>
          <w:lang w:eastAsia="ar-SA"/>
        </w:rPr>
        <w:t>a função de artesão junto ao NA</w:t>
      </w:r>
      <w:r w:rsidRPr="000955AF">
        <w:rPr>
          <w:color w:val="000000"/>
          <w:lang w:eastAsia="ar-SA"/>
        </w:rPr>
        <w:t xml:space="preserve">AB e Oficinas Terapêuticas no </w:t>
      </w:r>
      <w:r w:rsidRPr="000955AF">
        <w:rPr>
          <w:color w:val="000000"/>
          <w:lang w:eastAsia="ar-SA"/>
        </w:rPr>
        <w:t>Posto de Saúde do Município.</w:t>
      </w:r>
    </w:p>
    <w:p w:rsidR="00E75B9C" w:rsidRPr="000955AF" w:rsidRDefault="00003A3A">
      <w:pPr>
        <w:ind w:firstLine="567"/>
        <w:jc w:val="both"/>
      </w:pPr>
      <w:r w:rsidRPr="000955AF">
        <w:rPr>
          <w:color w:val="000000"/>
          <w:lang w:eastAsia="ar-SA"/>
        </w:rPr>
        <w:t>Tendo em vista o início dos grupos e o aumento da demanda, bem como visando melhor atender aos usuários, necessário o aumento da carga horária da profissional que está desempenhando as funções.</w:t>
      </w:r>
    </w:p>
    <w:p w:rsidR="00E75B9C" w:rsidRPr="000955AF" w:rsidRDefault="00003A3A">
      <w:pPr>
        <w:pStyle w:val="Corpodetexto"/>
        <w:spacing w:after="0"/>
        <w:ind w:firstLine="567"/>
        <w:jc w:val="both"/>
      </w:pPr>
      <w:r w:rsidRPr="000955AF">
        <w:rPr>
          <w:color w:val="000000"/>
        </w:rPr>
        <w:t>E</w:t>
      </w:r>
      <w:r w:rsidRPr="000955AF">
        <w:rPr>
          <w:color w:val="000000"/>
        </w:rPr>
        <w:t xml:space="preserve">m </w:t>
      </w:r>
      <w:r w:rsidRPr="000955AF">
        <w:rPr>
          <w:color w:val="000000"/>
        </w:rPr>
        <w:t>sendo assim, submetemos a apreciação do Legislativo Municipal este Projeto de Lei, solicitando, desde logo, que seja analisado e votado o mais breve possível.</w:t>
      </w:r>
    </w:p>
    <w:p w:rsidR="00E75B9C" w:rsidRPr="000955AF" w:rsidRDefault="00E75B9C">
      <w:pPr>
        <w:ind w:firstLine="567"/>
        <w:jc w:val="both"/>
      </w:pPr>
    </w:p>
    <w:p w:rsidR="00E75B9C" w:rsidRPr="000955AF" w:rsidRDefault="00003A3A">
      <w:pPr>
        <w:pStyle w:val="PargrafodaLista"/>
        <w:numPr>
          <w:ilvl w:val="0"/>
          <w:numId w:val="1"/>
        </w:numPr>
        <w:spacing w:line="276" w:lineRule="auto"/>
        <w:jc w:val="both"/>
      </w:pPr>
      <w:r w:rsidRPr="000955AF">
        <w:rPr>
          <w:b/>
        </w:rPr>
        <w:t>FUNDAMENTAÇÃO JURÍDICA</w:t>
      </w:r>
    </w:p>
    <w:p w:rsidR="00E75B9C" w:rsidRPr="000955AF" w:rsidRDefault="00E75B9C">
      <w:pPr>
        <w:spacing w:line="276" w:lineRule="auto"/>
        <w:ind w:left="708"/>
        <w:jc w:val="both"/>
      </w:pPr>
    </w:p>
    <w:p w:rsidR="00E75B9C" w:rsidRPr="000955AF" w:rsidRDefault="00003A3A">
      <w:pPr>
        <w:spacing w:line="276" w:lineRule="auto"/>
        <w:ind w:firstLine="708"/>
        <w:jc w:val="both"/>
      </w:pPr>
      <w:r w:rsidRPr="000955AF">
        <w:t xml:space="preserve">A contratação por prazo determinado respeita o Princípio da Isonomia, </w:t>
      </w:r>
      <w:r w:rsidRPr="000955AF">
        <w:t xml:space="preserve">porquanto será formalizado mediante contrato administrativo de serviço temporário para atender </w:t>
      </w:r>
      <w:proofErr w:type="spellStart"/>
      <w:r w:rsidRPr="000955AF">
        <w:t>a</w:t>
      </w:r>
      <w:proofErr w:type="spellEnd"/>
      <w:r w:rsidRPr="000955AF">
        <w:t xml:space="preserve"> necessidade temporária de excepcional interesse público, tendo por fundamento o art. 37, inciso IX, da Constituição Federal, vejamos:</w:t>
      </w:r>
    </w:p>
    <w:p w:rsidR="00E75B9C" w:rsidRPr="000955AF" w:rsidRDefault="00E75B9C">
      <w:pPr>
        <w:spacing w:line="276" w:lineRule="auto"/>
        <w:ind w:firstLine="708"/>
        <w:jc w:val="both"/>
      </w:pPr>
    </w:p>
    <w:p w:rsidR="00E75B9C" w:rsidRPr="000955AF" w:rsidRDefault="00003A3A">
      <w:pPr>
        <w:spacing w:line="276" w:lineRule="auto"/>
        <w:ind w:left="1843" w:firstLine="708"/>
        <w:jc w:val="both"/>
      </w:pPr>
      <w:r w:rsidRPr="000955AF">
        <w:rPr>
          <w:i/>
        </w:rPr>
        <w:t>“Art. 37. A administraçã</w:t>
      </w:r>
      <w:r w:rsidRPr="000955AF">
        <w:rPr>
          <w:i/>
        </w:rPr>
        <w:t xml:space="preserve">o pública direta e indireta de qualquer dos Poderes da União, dos Estados, do Distrito Federal e dos Municípios obedecerá aos princípios de legalidade, impessoalidade, moralidade, publicidade e eficiência e, também, ao seguinte: (…) </w:t>
      </w:r>
    </w:p>
    <w:p w:rsidR="00E75B9C" w:rsidRPr="000955AF" w:rsidRDefault="00E75B9C">
      <w:pPr>
        <w:spacing w:line="276" w:lineRule="auto"/>
        <w:ind w:left="1843" w:firstLine="708"/>
        <w:jc w:val="both"/>
        <w:rPr>
          <w:i/>
        </w:rPr>
      </w:pPr>
    </w:p>
    <w:p w:rsidR="00E75B9C" w:rsidRPr="000955AF" w:rsidRDefault="00003A3A">
      <w:pPr>
        <w:spacing w:line="276" w:lineRule="auto"/>
        <w:ind w:left="1843" w:firstLine="708"/>
        <w:jc w:val="both"/>
      </w:pPr>
      <w:r w:rsidRPr="000955AF">
        <w:rPr>
          <w:i/>
        </w:rPr>
        <w:t xml:space="preserve">IX - </w:t>
      </w:r>
      <w:proofErr w:type="gramStart"/>
      <w:r w:rsidRPr="000955AF">
        <w:rPr>
          <w:i/>
        </w:rPr>
        <w:t>a</w:t>
      </w:r>
      <w:proofErr w:type="gramEnd"/>
      <w:r w:rsidRPr="000955AF">
        <w:rPr>
          <w:i/>
        </w:rPr>
        <w:t xml:space="preserve"> lei estabelece</w:t>
      </w:r>
      <w:r w:rsidRPr="000955AF">
        <w:rPr>
          <w:i/>
        </w:rPr>
        <w:t xml:space="preserve">rá os casos de contratação por tempo determinado para atender </w:t>
      </w:r>
      <w:proofErr w:type="spellStart"/>
      <w:r w:rsidRPr="000955AF">
        <w:rPr>
          <w:i/>
        </w:rPr>
        <w:t>a</w:t>
      </w:r>
      <w:proofErr w:type="spellEnd"/>
      <w:r w:rsidRPr="000955AF">
        <w:rPr>
          <w:i/>
        </w:rPr>
        <w:t xml:space="preserve"> necessidade temporária de excepcional interesse público;”</w:t>
      </w:r>
    </w:p>
    <w:p w:rsidR="00E75B9C" w:rsidRPr="000955AF" w:rsidRDefault="00E75B9C">
      <w:pPr>
        <w:spacing w:line="276" w:lineRule="auto"/>
        <w:jc w:val="both"/>
        <w:rPr>
          <w:shd w:val="clear" w:color="auto" w:fill="FFFFFF"/>
        </w:rPr>
      </w:pPr>
    </w:p>
    <w:p w:rsidR="00E75B9C" w:rsidRPr="000955AF" w:rsidRDefault="00003A3A">
      <w:pPr>
        <w:spacing w:line="276" w:lineRule="auto"/>
        <w:ind w:firstLine="708"/>
        <w:jc w:val="both"/>
      </w:pPr>
      <w:r w:rsidRPr="000955AF">
        <w:rPr>
          <w:shd w:val="clear" w:color="auto" w:fill="FFFFFF"/>
        </w:rPr>
        <w:t xml:space="preserve">A suprema corte ao julgar o Tema 612 - Repercussão Geral – STF decidiu: </w:t>
      </w:r>
    </w:p>
    <w:p w:rsidR="00E75B9C" w:rsidRPr="000955AF" w:rsidRDefault="00E75B9C">
      <w:pPr>
        <w:spacing w:line="276" w:lineRule="auto"/>
        <w:ind w:firstLine="708"/>
        <w:jc w:val="both"/>
        <w:rPr>
          <w:b/>
          <w:i/>
          <w:shd w:val="clear" w:color="auto" w:fill="FFFFFF"/>
        </w:rPr>
      </w:pPr>
    </w:p>
    <w:p w:rsidR="00E75B9C" w:rsidRPr="000955AF" w:rsidRDefault="00003A3A">
      <w:pPr>
        <w:spacing w:line="276" w:lineRule="auto"/>
        <w:ind w:left="1701"/>
        <w:jc w:val="both"/>
      </w:pPr>
      <w:r w:rsidRPr="000955AF">
        <w:rPr>
          <w:i/>
          <w:shd w:val="clear" w:color="auto" w:fill="FFFFFF"/>
        </w:rPr>
        <w:lastRenderedPageBreak/>
        <w:t xml:space="preserve">"Tese: Nos termos do art. 37, IX, da Constituição Federal, </w:t>
      </w:r>
      <w:r w:rsidRPr="000955AF">
        <w:rPr>
          <w:i/>
          <w:shd w:val="clear" w:color="auto" w:fill="FFFFFF"/>
        </w:rPr>
        <w:t xml:space="preserve">para que se considere válida a contratação temporária de servidores públicos, é preciso que: </w:t>
      </w:r>
    </w:p>
    <w:p w:rsidR="00E75B9C" w:rsidRPr="000955AF" w:rsidRDefault="00003A3A">
      <w:pPr>
        <w:spacing w:line="276" w:lineRule="auto"/>
        <w:ind w:left="1701"/>
        <w:jc w:val="both"/>
      </w:pPr>
      <w:r w:rsidRPr="000955AF">
        <w:rPr>
          <w:i/>
          <w:shd w:val="clear" w:color="auto" w:fill="FFFFFF"/>
        </w:rPr>
        <w:t xml:space="preserve">a) os casos excepcionais estejam previstos em lei; </w:t>
      </w:r>
    </w:p>
    <w:p w:rsidR="00E75B9C" w:rsidRPr="000955AF" w:rsidRDefault="00003A3A">
      <w:pPr>
        <w:spacing w:line="276" w:lineRule="auto"/>
        <w:ind w:left="1701"/>
        <w:jc w:val="both"/>
      </w:pPr>
      <w:r w:rsidRPr="000955AF">
        <w:rPr>
          <w:i/>
          <w:shd w:val="clear" w:color="auto" w:fill="FFFFFF"/>
        </w:rPr>
        <w:t xml:space="preserve">b) o prazo de contratação seja predeterminado; </w:t>
      </w:r>
    </w:p>
    <w:p w:rsidR="00E75B9C" w:rsidRPr="000955AF" w:rsidRDefault="00003A3A">
      <w:pPr>
        <w:spacing w:line="276" w:lineRule="auto"/>
        <w:ind w:left="1701"/>
        <w:jc w:val="both"/>
      </w:pPr>
      <w:r w:rsidRPr="000955AF">
        <w:rPr>
          <w:i/>
          <w:shd w:val="clear" w:color="auto" w:fill="FFFFFF"/>
        </w:rPr>
        <w:t>c) a necessidade seja temporária;</w:t>
      </w:r>
    </w:p>
    <w:p w:rsidR="00E75B9C" w:rsidRPr="000955AF" w:rsidRDefault="00003A3A">
      <w:pPr>
        <w:spacing w:line="276" w:lineRule="auto"/>
        <w:ind w:left="1701"/>
        <w:jc w:val="both"/>
      </w:pPr>
      <w:r w:rsidRPr="000955AF">
        <w:rPr>
          <w:i/>
          <w:shd w:val="clear" w:color="auto" w:fill="FFFFFF"/>
        </w:rPr>
        <w:t xml:space="preserve"> d) o interesse público seja</w:t>
      </w:r>
      <w:r w:rsidRPr="000955AF">
        <w:rPr>
          <w:i/>
          <w:shd w:val="clear" w:color="auto" w:fill="FFFFFF"/>
        </w:rPr>
        <w:t xml:space="preserve"> excepcional; </w:t>
      </w:r>
    </w:p>
    <w:p w:rsidR="00E75B9C" w:rsidRPr="000955AF" w:rsidRDefault="00003A3A">
      <w:pPr>
        <w:spacing w:line="276" w:lineRule="auto"/>
        <w:ind w:left="1701"/>
        <w:jc w:val="both"/>
      </w:pPr>
      <w:r w:rsidRPr="000955AF">
        <w:rPr>
          <w:i/>
          <w:shd w:val="clear" w:color="auto" w:fill="FFFFFF"/>
        </w:rPr>
        <w:t>e) a contratação seja indispensável, sendo vedada para os serviços ordinários permanentes do Estado que estejam sob o espectro das contingências normais da Administração"</w:t>
      </w:r>
    </w:p>
    <w:p w:rsidR="00E75B9C" w:rsidRPr="000955AF" w:rsidRDefault="00E75B9C">
      <w:pPr>
        <w:spacing w:line="276" w:lineRule="auto"/>
        <w:ind w:firstLine="708"/>
        <w:jc w:val="both"/>
        <w:rPr>
          <w:i/>
          <w:shd w:val="clear" w:color="auto" w:fill="FFFFFF"/>
        </w:rPr>
      </w:pPr>
    </w:p>
    <w:p w:rsidR="00E75B9C" w:rsidRPr="000955AF" w:rsidRDefault="00003A3A">
      <w:pPr>
        <w:spacing w:line="276" w:lineRule="auto"/>
        <w:ind w:firstLine="708"/>
        <w:jc w:val="both"/>
      </w:pPr>
      <w:r w:rsidRPr="000955AF">
        <w:rPr>
          <w:shd w:val="clear" w:color="auto" w:fill="FFFFFF"/>
        </w:rPr>
        <w:t xml:space="preserve">Tendo em vista os aspectos observados, é possível verificar que a contratação temporária na Administração Pública ocorre para atender as necessidades temporárias excepcionais previstas em lei e diante disto a </w:t>
      </w:r>
      <w:r w:rsidRPr="000955AF">
        <w:rPr>
          <w:color w:val="000000"/>
          <w:shd w:val="clear" w:color="auto" w:fill="FFFFFF"/>
        </w:rPr>
        <w:t>contratação deve sempre seguir os </w:t>
      </w:r>
      <w:r w:rsidRPr="000955AF">
        <w:rPr>
          <w:rStyle w:val="Forte"/>
          <w:b w:val="0"/>
          <w:bCs w:val="0"/>
          <w:color w:val="000000"/>
          <w:shd w:val="clear" w:color="auto" w:fill="FFFFFF"/>
        </w:rPr>
        <w:t xml:space="preserve">critérios de </w:t>
      </w:r>
      <w:r w:rsidRPr="000955AF">
        <w:rPr>
          <w:rStyle w:val="Forte"/>
          <w:b w:val="0"/>
          <w:bCs w:val="0"/>
          <w:color w:val="000000"/>
          <w:shd w:val="clear" w:color="auto" w:fill="FFFFFF"/>
        </w:rPr>
        <w:t>excepcionalidade e temporariedade</w:t>
      </w:r>
      <w:r w:rsidRPr="000955AF">
        <w:rPr>
          <w:rStyle w:val="Forte"/>
          <w:b w:val="0"/>
          <w:bCs w:val="0"/>
          <w:color w:val="616161"/>
          <w:shd w:val="clear" w:color="auto" w:fill="FFFFFF"/>
        </w:rPr>
        <w:t xml:space="preserve">, </w:t>
      </w:r>
      <w:r w:rsidRPr="000955AF">
        <w:rPr>
          <w:rStyle w:val="Forte"/>
          <w:b w:val="0"/>
          <w:bCs w:val="0"/>
          <w:color w:val="000000"/>
          <w:shd w:val="clear" w:color="auto" w:fill="FFFFFF"/>
        </w:rPr>
        <w:t>e sua carga horaria adaptada conforme necessidade da administração municipal, justificada no presente projeto.</w:t>
      </w:r>
    </w:p>
    <w:p w:rsidR="00E75B9C" w:rsidRPr="000955AF" w:rsidRDefault="00003A3A">
      <w:pPr>
        <w:spacing w:line="276" w:lineRule="auto"/>
        <w:ind w:firstLine="708"/>
        <w:jc w:val="both"/>
      </w:pPr>
      <w:r w:rsidRPr="000955AF">
        <w:rPr>
          <w:shd w:val="clear" w:color="auto" w:fill="FFFFFF"/>
        </w:rPr>
        <w:t>O contrato de que se trata o presente Projeto de Lei, será de natureza administrativa, ficando assegurado no q</w:t>
      </w:r>
      <w:r w:rsidRPr="000955AF">
        <w:rPr>
          <w:shd w:val="clear" w:color="auto" w:fill="FFFFFF"/>
        </w:rPr>
        <w:t xml:space="preserve">ue couber ao contratado, os direitos previstos nos termos do Regime Jurídico Municipal, Lei nº 1.260/2014. </w:t>
      </w:r>
    </w:p>
    <w:p w:rsidR="00E75B9C" w:rsidRPr="000955AF" w:rsidRDefault="00003A3A">
      <w:pPr>
        <w:spacing w:line="276" w:lineRule="auto"/>
        <w:ind w:firstLine="708"/>
        <w:jc w:val="both"/>
      </w:pPr>
      <w:r w:rsidRPr="000955AF">
        <w:t xml:space="preserve">Assim, considerando os fundamentos legais e constitucionais, temos que o projeto de lei nº 2.001/2025 encontra-se apto a ser votado pelo </w:t>
      </w:r>
      <w:proofErr w:type="spellStart"/>
      <w:proofErr w:type="gramStart"/>
      <w:r w:rsidRPr="000955AF">
        <w:t>Plenário,o</w:t>
      </w:r>
      <w:proofErr w:type="spellEnd"/>
      <w:proofErr w:type="gramEnd"/>
      <w:r w:rsidRPr="000955AF">
        <w:t xml:space="preserve"> </w:t>
      </w:r>
      <w:r w:rsidRPr="000955AF">
        <w:t>mérito deverá ser analisado pelos vereadores, em votação em plenário. conforme disciplina o Regimento Interno da Câmara Municipal.</w:t>
      </w:r>
    </w:p>
    <w:p w:rsidR="00E75B9C" w:rsidRPr="000955AF" w:rsidRDefault="00E75B9C">
      <w:pPr>
        <w:spacing w:line="276" w:lineRule="auto"/>
        <w:ind w:firstLine="708"/>
        <w:jc w:val="both"/>
      </w:pPr>
    </w:p>
    <w:p w:rsidR="00E75B9C" w:rsidRPr="000955AF" w:rsidRDefault="00003A3A">
      <w:pPr>
        <w:jc w:val="center"/>
      </w:pPr>
      <w:r w:rsidRPr="000955AF">
        <w:rPr>
          <w:b/>
        </w:rPr>
        <w:t>CONCLUSÃO</w:t>
      </w:r>
    </w:p>
    <w:p w:rsidR="00E75B9C" w:rsidRPr="000955AF" w:rsidRDefault="00E75B9C">
      <w:pPr>
        <w:jc w:val="center"/>
        <w:rPr>
          <w:b/>
        </w:rPr>
      </w:pPr>
    </w:p>
    <w:p w:rsidR="00E75B9C" w:rsidRPr="000955AF" w:rsidRDefault="00003A3A">
      <w:pPr>
        <w:ind w:firstLine="708"/>
        <w:jc w:val="both"/>
      </w:pPr>
      <w:r w:rsidRPr="000955AF">
        <w:t xml:space="preserve">Os membros desta Comissão, após analisarem amplamente o referido Projeto, exaram parecer no sentido de ser </w:t>
      </w:r>
      <w:r w:rsidRPr="000955AF">
        <w:t>possível a discussão e votação pelo Plenário, pois atendem aos requisitos de constitucionalidade e legalidade.</w:t>
      </w:r>
    </w:p>
    <w:p w:rsidR="000955AF" w:rsidRPr="000955AF" w:rsidRDefault="000955AF">
      <w:pPr>
        <w:ind w:firstLine="708"/>
        <w:jc w:val="both"/>
      </w:pPr>
    </w:p>
    <w:p w:rsidR="00E75B9C" w:rsidRPr="000955AF" w:rsidRDefault="00003A3A">
      <w:pPr>
        <w:ind w:firstLine="708"/>
        <w:jc w:val="both"/>
      </w:pPr>
      <w:r w:rsidRPr="000955AF">
        <w:t xml:space="preserve">Sala de Reuniões da Câmara Municipal de Lagoa Bonita do Sul, dia 18 de março de 2025. </w:t>
      </w:r>
    </w:p>
    <w:p w:rsidR="00E75B9C" w:rsidRPr="000955AF" w:rsidRDefault="00E75B9C">
      <w:pPr>
        <w:ind w:firstLine="708"/>
        <w:jc w:val="both"/>
      </w:pPr>
    </w:p>
    <w:p w:rsidR="00E75B9C" w:rsidRPr="000955AF" w:rsidRDefault="00003A3A">
      <w:pPr>
        <w:spacing w:line="276" w:lineRule="auto"/>
        <w:jc w:val="center"/>
      </w:pPr>
      <w:r w:rsidRPr="000955AF">
        <w:t>____________________________________________</w:t>
      </w:r>
    </w:p>
    <w:p w:rsidR="00E75B9C" w:rsidRPr="000955AF" w:rsidRDefault="00003A3A">
      <w:pPr>
        <w:spacing w:line="276" w:lineRule="auto"/>
        <w:jc w:val="center"/>
      </w:pPr>
      <w:r w:rsidRPr="000955AF">
        <w:rPr>
          <w:b/>
          <w:bCs/>
        </w:rPr>
        <w:t>CARLOS ALEXA</w:t>
      </w:r>
      <w:r w:rsidRPr="000955AF">
        <w:rPr>
          <w:b/>
          <w:bCs/>
        </w:rPr>
        <w:t xml:space="preserve">NDRE LYRA </w:t>
      </w:r>
      <w:proofErr w:type="gramStart"/>
      <w:r w:rsidRPr="000955AF">
        <w:rPr>
          <w:b/>
          <w:bCs/>
        </w:rPr>
        <w:t>-  PL</w:t>
      </w:r>
      <w:proofErr w:type="gramEnd"/>
    </w:p>
    <w:p w:rsidR="00E75B9C" w:rsidRPr="000955AF" w:rsidRDefault="00003A3A">
      <w:pPr>
        <w:spacing w:line="276" w:lineRule="auto"/>
        <w:jc w:val="center"/>
      </w:pPr>
      <w:r w:rsidRPr="000955AF">
        <w:t>Presidente da Comissão de Constituição,</w:t>
      </w:r>
    </w:p>
    <w:p w:rsidR="00E75B9C" w:rsidRPr="000955AF" w:rsidRDefault="00003A3A">
      <w:pPr>
        <w:spacing w:line="276" w:lineRule="auto"/>
        <w:jc w:val="center"/>
      </w:pPr>
      <w:r w:rsidRPr="000955AF">
        <w:t>Justiça e Redação final</w:t>
      </w:r>
    </w:p>
    <w:p w:rsidR="00E75B9C" w:rsidRPr="000955AF" w:rsidRDefault="00E75B9C">
      <w:pPr>
        <w:spacing w:line="276" w:lineRule="auto"/>
      </w:pPr>
    </w:p>
    <w:p w:rsidR="00E75B9C" w:rsidRPr="000955AF" w:rsidRDefault="00003A3A">
      <w:pPr>
        <w:spacing w:line="276" w:lineRule="auto"/>
        <w:jc w:val="center"/>
      </w:pPr>
      <w:r w:rsidRPr="000955AF">
        <w:t xml:space="preserve">_______________________________                    </w:t>
      </w:r>
    </w:p>
    <w:p w:rsidR="00E75B9C" w:rsidRPr="000955AF" w:rsidRDefault="00003A3A">
      <w:pPr>
        <w:spacing w:line="276" w:lineRule="auto"/>
        <w:jc w:val="center"/>
      </w:pPr>
      <w:r w:rsidRPr="000955AF">
        <w:rPr>
          <w:b/>
          <w:bCs/>
        </w:rPr>
        <w:t>EZEQUIEL TAVARES - PSB</w:t>
      </w:r>
    </w:p>
    <w:p w:rsidR="00E75B9C" w:rsidRPr="000955AF" w:rsidRDefault="00003A3A">
      <w:pPr>
        <w:spacing w:line="276" w:lineRule="auto"/>
        <w:jc w:val="center"/>
      </w:pPr>
      <w:r w:rsidRPr="000955AF">
        <w:t>Vice-Presidente</w:t>
      </w:r>
    </w:p>
    <w:p w:rsidR="00E75B9C" w:rsidRPr="000955AF" w:rsidRDefault="00E75B9C">
      <w:pPr>
        <w:spacing w:line="276" w:lineRule="auto"/>
        <w:jc w:val="center"/>
      </w:pPr>
    </w:p>
    <w:p w:rsidR="00E75B9C" w:rsidRPr="000955AF" w:rsidRDefault="00003A3A">
      <w:pPr>
        <w:spacing w:line="276" w:lineRule="auto"/>
        <w:jc w:val="center"/>
      </w:pPr>
      <w:r w:rsidRPr="000955AF">
        <w:t>_____________________________</w:t>
      </w:r>
    </w:p>
    <w:p w:rsidR="00E75B9C" w:rsidRPr="000955AF" w:rsidRDefault="00003A3A">
      <w:pPr>
        <w:spacing w:line="276" w:lineRule="auto"/>
        <w:jc w:val="center"/>
      </w:pPr>
      <w:r w:rsidRPr="000955AF">
        <w:rPr>
          <w:b/>
          <w:bCs/>
        </w:rPr>
        <w:t>OLAVO DA ROSA - PT</w:t>
      </w:r>
    </w:p>
    <w:p w:rsidR="00E75B9C" w:rsidRPr="000955AF" w:rsidRDefault="00003A3A">
      <w:pPr>
        <w:spacing w:line="276" w:lineRule="auto"/>
        <w:jc w:val="center"/>
      </w:pPr>
      <w:r w:rsidRPr="000955AF">
        <w:t>Membro</w:t>
      </w:r>
    </w:p>
    <w:sectPr w:rsidR="00E75B9C" w:rsidRPr="000955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A3A" w:rsidRDefault="00003A3A">
      <w:r>
        <w:separator/>
      </w:r>
    </w:p>
  </w:endnote>
  <w:endnote w:type="continuationSeparator" w:id="0">
    <w:p w:rsidR="00003A3A" w:rsidRDefault="0000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B9C" w:rsidRDefault="00003A3A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75B9C" w:rsidRDefault="00003A3A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E75B9C" w:rsidRDefault="00003A3A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B9C" w:rsidRDefault="00E75B9C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B9C" w:rsidRDefault="00E75B9C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A3A" w:rsidRDefault="00003A3A">
      <w:r>
        <w:separator/>
      </w:r>
    </w:p>
  </w:footnote>
  <w:footnote w:type="continuationSeparator" w:id="0">
    <w:p w:rsidR="00003A3A" w:rsidRDefault="00003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B9C" w:rsidRDefault="00003A3A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75B9C" w:rsidRDefault="00003A3A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E75B9C" w:rsidRDefault="00003A3A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B9C" w:rsidRDefault="00E75B9C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B9C" w:rsidRDefault="00E75B9C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E6E73"/>
    <w:multiLevelType w:val="multilevel"/>
    <w:tmpl w:val="071AC1F2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72F33353"/>
    <w:multiLevelType w:val="multilevel"/>
    <w:tmpl w:val="6214FB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9C"/>
    <w:rsid w:val="00003A3A"/>
    <w:rsid w:val="000955AF"/>
    <w:rsid w:val="00E7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4FE3"/>
  <w15:docId w15:val="{DFB8B9CD-48A3-4335-87CD-81BEFDDD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D90F-2F9F-4D74-AAED-E10F30EE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2025-03-18T10:54:00Z</cp:lastPrinted>
  <dcterms:created xsi:type="dcterms:W3CDTF">2025-03-18T10:55:00Z</dcterms:created>
  <dcterms:modified xsi:type="dcterms:W3CDTF">2025-03-18T10:55:00Z</dcterms:modified>
  <dc:language>pt-BR</dc:language>
</cp:coreProperties>
</file>