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63" w:rsidRDefault="000334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A27563" w:rsidRDefault="000334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A27563" w:rsidRDefault="00A2756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27563" w:rsidRDefault="000334AA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>
        <w:rPr>
          <w:rFonts w:ascii="Arial" w:hAnsi="Arial" w:cs="Arial"/>
          <w:b/>
          <w:bCs/>
          <w:sz w:val="22"/>
          <w:szCs w:val="22"/>
        </w:rPr>
        <w:t xml:space="preserve">Projeto de Lei nº 1.961/2024, </w:t>
      </w:r>
      <w:r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>
        <w:rPr>
          <w:rFonts w:ascii="Arial" w:hAnsi="Arial" w:cs="Arial"/>
          <w:sz w:val="22"/>
          <w:szCs w:val="22"/>
        </w:rPr>
        <w:t>público, um servente</w:t>
      </w:r>
      <w:r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0"/>
    <w:bookmarkEnd w:id="1"/>
    <w:p w:rsidR="00A27563" w:rsidRDefault="00A27563">
      <w:pPr>
        <w:jc w:val="both"/>
        <w:rPr>
          <w:rFonts w:ascii="Arial" w:hAnsi="Arial" w:cs="Arial"/>
          <w:sz w:val="22"/>
          <w:szCs w:val="22"/>
        </w:rPr>
      </w:pPr>
    </w:p>
    <w:p w:rsidR="00A27563" w:rsidRDefault="00033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A27563" w:rsidRDefault="00A2756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27563" w:rsidRDefault="00A27563">
      <w:pPr>
        <w:spacing w:line="276" w:lineRule="auto"/>
        <w:jc w:val="both"/>
        <w:rPr>
          <w:rFonts w:ascii="Arial" w:hAnsi="Arial" w:cs="Arial"/>
        </w:rPr>
      </w:pPr>
    </w:p>
    <w:p w:rsidR="00A27563" w:rsidRDefault="000334A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RELATÓRIO</w:t>
      </w:r>
    </w:p>
    <w:p w:rsidR="00A27563" w:rsidRDefault="00A27563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A27563" w:rsidRDefault="000334A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presente projeto de Lei prevê a contratação por prazo determinado de até 06(seis) meses a contar da data da contratação, em razão de excepcional interesse público, um servente, 40 horas semanais, para atua</w:t>
      </w:r>
      <w:r>
        <w:rPr>
          <w:rFonts w:ascii="Arial" w:hAnsi="Arial" w:cs="Arial"/>
          <w:sz w:val="22"/>
          <w:szCs w:val="22"/>
        </w:rPr>
        <w:t>r na nova unidade básica de saúde do município, substituindo temporariamente uma servidora efetiva que está em tratamento de saúde, sendo que, após o retorno da mesma, o(a) servidor(a) contratado(a) irá suprir outra demanda devido a licença saúde de serven</w:t>
      </w:r>
      <w:r>
        <w:rPr>
          <w:rFonts w:ascii="Arial" w:hAnsi="Arial" w:cs="Arial"/>
          <w:sz w:val="22"/>
          <w:szCs w:val="22"/>
        </w:rPr>
        <w:t>te na Secretaria de Assistência Social.</w:t>
      </w:r>
    </w:p>
    <w:p w:rsidR="00A27563" w:rsidRDefault="00A2756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27563" w:rsidRDefault="000334A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referida contratação observará a lista do processo seletivo realizado pelo Município, tendo em vista que todos os aprovados no cargo pelo Concurso Público já foram chamados.</w:t>
      </w:r>
    </w:p>
    <w:p w:rsidR="00A27563" w:rsidRDefault="00A275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7563" w:rsidRDefault="00A275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7563" w:rsidRDefault="000334A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 w:rsidR="00A27563" w:rsidRDefault="00A27563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A27563" w:rsidRDefault="00A2756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27563" w:rsidRDefault="000334A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contratação por prazo determinado respeita o Princípio da Isonomia, porquanto será formalizado mediante contrato administrativo de serviço temporário para atender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necessidade temporária de excepcional interesse público, tendo por fundamento o art. 37, </w:t>
      </w:r>
      <w:r>
        <w:rPr>
          <w:rFonts w:ascii="Arial" w:hAnsi="Arial" w:cs="Arial"/>
          <w:sz w:val="22"/>
          <w:szCs w:val="22"/>
        </w:rPr>
        <w:t>inciso IX, da Constituição Federal, vejamos:</w:t>
      </w:r>
    </w:p>
    <w:p w:rsidR="00A27563" w:rsidRDefault="00A2756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27563" w:rsidRDefault="000334AA">
      <w:pPr>
        <w:spacing w:line="276" w:lineRule="auto"/>
        <w:ind w:left="1843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“Art. 37. A administração pública direta e indireta de qualquer dos Poderes da União, dos Estados, do Distrito Federal e dos Municípios obedecerá aos princípios de legalidade, impessoalidade, moralidade, public</w:t>
      </w:r>
      <w:r>
        <w:rPr>
          <w:rFonts w:ascii="Arial" w:hAnsi="Arial" w:cs="Arial"/>
          <w:i/>
          <w:sz w:val="20"/>
          <w:szCs w:val="20"/>
        </w:rPr>
        <w:t xml:space="preserve">idade e eficiência e, também, ao seguinte: (…) </w:t>
      </w:r>
    </w:p>
    <w:p w:rsidR="00A27563" w:rsidRDefault="00A27563">
      <w:pPr>
        <w:spacing w:line="276" w:lineRule="auto"/>
        <w:ind w:left="1843" w:firstLine="708"/>
        <w:jc w:val="both"/>
        <w:rPr>
          <w:rFonts w:ascii="Arial" w:hAnsi="Arial" w:cs="Arial"/>
          <w:i/>
          <w:sz w:val="20"/>
          <w:szCs w:val="20"/>
        </w:rPr>
      </w:pPr>
    </w:p>
    <w:p w:rsidR="00A27563" w:rsidRDefault="000334AA">
      <w:pPr>
        <w:spacing w:line="276" w:lineRule="auto"/>
        <w:ind w:left="1843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IX - </w:t>
      </w:r>
      <w:proofErr w:type="gramStart"/>
      <w:r>
        <w:rPr>
          <w:rFonts w:ascii="Arial" w:hAnsi="Arial" w:cs="Arial"/>
          <w:i/>
          <w:sz w:val="20"/>
          <w:szCs w:val="20"/>
        </w:rPr>
        <w:t>a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lei estabelecerá os casos de contratação por tempo determinado para atender </w:t>
      </w:r>
      <w:proofErr w:type="spellStart"/>
      <w:r>
        <w:rPr>
          <w:rFonts w:ascii="Arial" w:hAnsi="Arial" w:cs="Arial"/>
          <w:i/>
          <w:sz w:val="20"/>
          <w:szCs w:val="20"/>
        </w:rPr>
        <w:t>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necessidade temporária de excepcional interesse público;”</w:t>
      </w:r>
    </w:p>
    <w:p w:rsidR="00A27563" w:rsidRDefault="00A27563">
      <w:pPr>
        <w:spacing w:line="276" w:lineRule="auto"/>
        <w:ind w:left="1843" w:firstLine="708"/>
        <w:jc w:val="both"/>
        <w:rPr>
          <w:rFonts w:ascii="Arial" w:hAnsi="Arial" w:cs="Arial"/>
          <w:i/>
          <w:sz w:val="20"/>
          <w:szCs w:val="20"/>
        </w:rPr>
      </w:pPr>
    </w:p>
    <w:p w:rsidR="00A27563" w:rsidRDefault="000334A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A suprema corte ao julgar o Tema 612 - Repercussão Geral – STF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decidiu: </w:t>
      </w:r>
    </w:p>
    <w:p w:rsidR="00A27563" w:rsidRDefault="00A27563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  <w:shd w:val="clear" w:color="auto" w:fill="FFFFFF"/>
        </w:rPr>
      </w:pPr>
    </w:p>
    <w:p w:rsidR="00A27563" w:rsidRDefault="000334AA">
      <w:pPr>
        <w:spacing w:line="276" w:lineRule="auto"/>
        <w:ind w:left="1701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z w:val="22"/>
          <w:szCs w:val="22"/>
          <w:shd w:val="clear" w:color="auto" w:fill="FFFFFF"/>
        </w:rPr>
        <w:t xml:space="preserve">"Tese: Nos termos do art. 37, IX, da Constituição Federal, para que se considere válida a contratação temporária de servidores públicos, é preciso que: </w:t>
      </w:r>
    </w:p>
    <w:p w:rsidR="00A27563" w:rsidRDefault="000334AA">
      <w:pPr>
        <w:spacing w:line="276" w:lineRule="auto"/>
        <w:ind w:left="1701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z w:val="22"/>
          <w:szCs w:val="22"/>
          <w:shd w:val="clear" w:color="auto" w:fill="FFFFFF"/>
        </w:rPr>
        <w:t xml:space="preserve">a) os casos excepcionais estejam previstos em lei; </w:t>
      </w:r>
    </w:p>
    <w:p w:rsidR="00A27563" w:rsidRDefault="000334AA">
      <w:pPr>
        <w:spacing w:line="276" w:lineRule="auto"/>
        <w:ind w:left="1701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z w:val="22"/>
          <w:szCs w:val="22"/>
          <w:shd w:val="clear" w:color="auto" w:fill="FFFFFF"/>
        </w:rPr>
        <w:t xml:space="preserve">b) o prazo de contratação seja predeterminado; </w:t>
      </w:r>
    </w:p>
    <w:p w:rsidR="00A27563" w:rsidRDefault="000334AA">
      <w:pPr>
        <w:spacing w:line="276" w:lineRule="auto"/>
        <w:ind w:left="1701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z w:val="22"/>
          <w:szCs w:val="22"/>
          <w:shd w:val="clear" w:color="auto" w:fill="FFFFFF"/>
        </w:rPr>
        <w:lastRenderedPageBreak/>
        <w:t>c) a necessidade seja temporária;</w:t>
      </w:r>
    </w:p>
    <w:p w:rsidR="00A27563" w:rsidRDefault="000334AA">
      <w:pPr>
        <w:spacing w:line="276" w:lineRule="auto"/>
        <w:ind w:left="1701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z w:val="22"/>
          <w:szCs w:val="22"/>
          <w:shd w:val="clear" w:color="auto" w:fill="FFFFFF"/>
        </w:rPr>
        <w:t xml:space="preserve"> d) o interesse público seja excepcional; </w:t>
      </w:r>
    </w:p>
    <w:p w:rsidR="00A27563" w:rsidRDefault="000334AA">
      <w:pPr>
        <w:spacing w:line="276" w:lineRule="auto"/>
        <w:ind w:left="1701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z w:val="22"/>
          <w:szCs w:val="22"/>
          <w:shd w:val="clear" w:color="auto" w:fill="FFFFFF"/>
        </w:rPr>
        <w:t xml:space="preserve">e) a contratação seja indispensável, sendo vedada para os serviços ordinários permanentes do Estado que estejam sob o espectro das </w:t>
      </w:r>
      <w:r>
        <w:rPr>
          <w:rFonts w:ascii="Arial" w:hAnsi="Arial" w:cs="Arial"/>
          <w:i/>
          <w:sz w:val="22"/>
          <w:szCs w:val="22"/>
          <w:shd w:val="clear" w:color="auto" w:fill="FFFFFF"/>
        </w:rPr>
        <w:t>contingências normais da Administração"</w:t>
      </w:r>
    </w:p>
    <w:p w:rsidR="00A27563" w:rsidRDefault="00A27563">
      <w:pPr>
        <w:spacing w:line="276" w:lineRule="auto"/>
        <w:ind w:left="1843" w:hanging="1134"/>
        <w:rPr>
          <w:rFonts w:ascii="Arial" w:hAnsi="Arial" w:cs="Arial"/>
          <w:i/>
          <w:sz w:val="20"/>
          <w:szCs w:val="20"/>
        </w:rPr>
      </w:pPr>
    </w:p>
    <w:p w:rsidR="00A27563" w:rsidRDefault="00A2756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A27563" w:rsidRDefault="000334A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O contrato de que se trata o presente Projeto de Lei, será de natureza administrativa, ficando assegurado no que couber ao contratado, os direitos previstos nos termos do Regime Jurídico Municipal, Lei nº 1.260/2014. </w:t>
      </w:r>
    </w:p>
    <w:p w:rsidR="00A27563" w:rsidRDefault="000334AA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7563" w:rsidRDefault="000334A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</w:t>
      </w:r>
      <w:r>
        <w:rPr>
          <w:rFonts w:ascii="Arial" w:hAnsi="Arial" w:cs="Arial"/>
          <w:sz w:val="22"/>
          <w:szCs w:val="22"/>
        </w:rPr>
        <w:t xml:space="preserve"> vereadores, em votação em plenário.</w:t>
      </w:r>
    </w:p>
    <w:p w:rsidR="00A27563" w:rsidRDefault="00A2756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27563" w:rsidRDefault="000334A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Assim, considerando os fundamentos legais e constitucionais, temos que o projeto de lei nº 1.961/2024 encontra-se apto a ser votado pelo Plenário, conforme disciplina o Regimento Interno da Câmara Municipal.</w:t>
      </w:r>
    </w:p>
    <w:p w:rsidR="00A27563" w:rsidRDefault="00A27563">
      <w:pPr>
        <w:rPr>
          <w:rFonts w:ascii="Arial" w:hAnsi="Arial" w:cs="Arial"/>
          <w:b/>
          <w:sz w:val="22"/>
          <w:szCs w:val="22"/>
        </w:rPr>
      </w:pPr>
    </w:p>
    <w:p w:rsidR="00A27563" w:rsidRDefault="000334A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A27563" w:rsidRDefault="00A27563">
      <w:pPr>
        <w:rPr>
          <w:rFonts w:ascii="Arial" w:hAnsi="Arial" w:cs="Arial"/>
          <w:b/>
          <w:sz w:val="22"/>
          <w:szCs w:val="22"/>
        </w:rPr>
      </w:pPr>
    </w:p>
    <w:p w:rsidR="00A27563" w:rsidRDefault="000334A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A27563" w:rsidRDefault="00A27563">
      <w:pPr>
        <w:jc w:val="both"/>
        <w:rPr>
          <w:rFonts w:ascii="Arial" w:hAnsi="Arial" w:cs="Arial"/>
          <w:sz w:val="22"/>
          <w:szCs w:val="22"/>
        </w:rPr>
      </w:pPr>
    </w:p>
    <w:p w:rsidR="00A27563" w:rsidRDefault="00A27563">
      <w:pPr>
        <w:jc w:val="both"/>
        <w:rPr>
          <w:rFonts w:ascii="Arial" w:hAnsi="Arial" w:cs="Arial"/>
          <w:sz w:val="22"/>
          <w:szCs w:val="22"/>
        </w:rPr>
      </w:pPr>
    </w:p>
    <w:p w:rsidR="00A27563" w:rsidRDefault="00A2756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27563" w:rsidRDefault="000334A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Reuniões da Câmara Municipal de Lagoa Bonita do Sul, </w:t>
      </w:r>
      <w:r>
        <w:rPr>
          <w:rFonts w:ascii="Arial" w:hAnsi="Arial" w:cs="Arial"/>
          <w:sz w:val="22"/>
          <w:szCs w:val="22"/>
        </w:rPr>
        <w:t>dia 25 de junho de 2024.</w:t>
      </w:r>
    </w:p>
    <w:p w:rsidR="00A27563" w:rsidRDefault="00A27563">
      <w:pPr>
        <w:jc w:val="both"/>
        <w:rPr>
          <w:rFonts w:ascii="Arial" w:hAnsi="Arial" w:cs="Arial"/>
          <w:sz w:val="22"/>
          <w:szCs w:val="22"/>
        </w:rPr>
      </w:pPr>
    </w:p>
    <w:p w:rsidR="00A27563" w:rsidRDefault="00A27563">
      <w:pPr>
        <w:spacing w:line="276" w:lineRule="auto"/>
        <w:rPr>
          <w:rFonts w:ascii="Arial" w:hAnsi="Arial" w:cs="Arial"/>
          <w:sz w:val="20"/>
          <w:szCs w:val="20"/>
        </w:rPr>
      </w:pPr>
    </w:p>
    <w:p w:rsidR="00A27563" w:rsidRDefault="00A2756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27563" w:rsidRDefault="000334A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</w:t>
      </w:r>
    </w:p>
    <w:p w:rsidR="00A27563" w:rsidRDefault="000334A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LAZZARI- PP</w:t>
      </w:r>
    </w:p>
    <w:p w:rsidR="00A27563" w:rsidRDefault="000334A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Comissão de Constituição,</w:t>
      </w:r>
    </w:p>
    <w:p w:rsidR="00A27563" w:rsidRDefault="000334A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Justiça e Redação final</w:t>
      </w:r>
    </w:p>
    <w:p w:rsidR="00A27563" w:rsidRDefault="00A2756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27563" w:rsidRDefault="00A2756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27563" w:rsidRDefault="000334A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 w:rsidR="00A27563" w:rsidRDefault="000334A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  <w:bookmarkStart w:id="2" w:name="_GoBack"/>
      <w:bookmarkEnd w:id="2"/>
    </w:p>
    <w:p w:rsidR="00A27563" w:rsidRDefault="000334A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:rsidR="00A27563" w:rsidRDefault="00A27563"/>
    <w:sectPr w:rsidR="00A27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A6AB7"/>
    <w:multiLevelType w:val="hybridMultilevel"/>
    <w:tmpl w:val="80DE65B0"/>
    <w:lvl w:ilvl="0" w:tplc="315E701C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63"/>
    <w:rsid w:val="000334AA"/>
    <w:rsid w:val="00A2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85AB"/>
  <w15:chartTrackingRefBased/>
  <w15:docId w15:val="{D1F0C921-CCA4-4319-AC3B-A797DD5F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Cliente</cp:lastModifiedBy>
  <cp:revision>3</cp:revision>
  <cp:lastPrinted>2024-06-25T15:51:00Z</cp:lastPrinted>
  <dcterms:created xsi:type="dcterms:W3CDTF">2024-06-25T14:06:00Z</dcterms:created>
  <dcterms:modified xsi:type="dcterms:W3CDTF">2024-06-25T15:51:00Z</dcterms:modified>
</cp:coreProperties>
</file>