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58" w:rsidRPr="0057323D" w:rsidRDefault="00414058" w:rsidP="00414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414058" w:rsidRPr="0057323D" w:rsidRDefault="00414058" w:rsidP="00414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414058" w:rsidRPr="0057323D" w:rsidRDefault="00414058" w:rsidP="0041405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4058" w:rsidRPr="0057323D" w:rsidRDefault="00414058" w:rsidP="0041405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14058" w:rsidRDefault="00414058" w:rsidP="00414058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1.786/2022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979.000,00 (novecentos e setenta e nove mil reais).</w:t>
      </w:r>
    </w:p>
    <w:bookmarkEnd w:id="0"/>
    <w:p w:rsidR="00414058" w:rsidRPr="0057323D" w:rsidRDefault="00414058" w:rsidP="00414058">
      <w:pPr>
        <w:jc w:val="both"/>
        <w:rPr>
          <w:rFonts w:ascii="Arial" w:hAnsi="Arial" w:cs="Arial"/>
          <w:i/>
          <w:sz w:val="22"/>
          <w:szCs w:val="22"/>
        </w:rPr>
      </w:pPr>
    </w:p>
    <w:p w:rsidR="00414058" w:rsidRPr="0057323D" w:rsidRDefault="00414058" w:rsidP="00414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:rsidR="00414058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1" w:name="_Hlk95744690"/>
      <w:bookmarkEnd w:id="1"/>
      <w:r>
        <w:rPr>
          <w:rFonts w:ascii="Arial" w:hAnsi="Arial" w:cs="Arial"/>
          <w:sz w:val="22"/>
          <w:szCs w:val="22"/>
        </w:rPr>
        <w:t xml:space="preserve"> a construção da Unidade Básica de Saúde.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414058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414058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Pr="00DB2AA8" w:rsidRDefault="00414058" w:rsidP="0041405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414058" w:rsidRPr="0057323D" w:rsidRDefault="00414058" w:rsidP="0041405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414058" w:rsidRPr="0057323D" w:rsidRDefault="00414058" w:rsidP="00414058">
      <w:pPr>
        <w:jc w:val="center"/>
        <w:rPr>
          <w:rFonts w:ascii="Arial" w:hAnsi="Arial" w:cs="Arial"/>
          <w:b/>
          <w:sz w:val="22"/>
          <w:szCs w:val="22"/>
        </w:rPr>
      </w:pP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14058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31 de maio de 2022.</w:t>
      </w:r>
    </w:p>
    <w:p w:rsidR="00414058" w:rsidRPr="0057323D" w:rsidRDefault="00414058" w:rsidP="00414058">
      <w:pPr>
        <w:jc w:val="both"/>
        <w:rPr>
          <w:rFonts w:ascii="Arial" w:hAnsi="Arial" w:cs="Arial"/>
          <w:sz w:val="22"/>
          <w:szCs w:val="22"/>
        </w:rPr>
      </w:pPr>
    </w:p>
    <w:p w:rsidR="00414058" w:rsidRPr="0057323D" w:rsidRDefault="00414058" w:rsidP="0041405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14058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14058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DAVID RATHKE - PSB</w:t>
      </w: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</w:t>
      </w:r>
      <w:r>
        <w:rPr>
          <w:rFonts w:ascii="Arial" w:hAnsi="Arial" w:cs="Arial"/>
          <w:sz w:val="20"/>
          <w:szCs w:val="20"/>
        </w:rPr>
        <w:t>_</w:t>
      </w:r>
    </w:p>
    <w:p w:rsidR="00414058" w:rsidRPr="00AB123C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– PT</w:t>
      </w:r>
    </w:p>
    <w:p w:rsidR="00414058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414058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14058" w:rsidRPr="000232A1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Pr="000232A1">
        <w:rPr>
          <w:rFonts w:ascii="Arial" w:hAnsi="Arial" w:cs="Arial"/>
          <w:sz w:val="20"/>
          <w:szCs w:val="20"/>
        </w:rPr>
        <w:t xml:space="preserve">                </w:t>
      </w:r>
    </w:p>
    <w:p w:rsidR="00414058" w:rsidRPr="000232A1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EDISON SIDINEI DASSI</w:t>
      </w:r>
      <w:r w:rsidRPr="000232A1">
        <w:rPr>
          <w:rFonts w:ascii="Arial" w:hAnsi="Arial" w:cs="Arial"/>
          <w:sz w:val="20"/>
          <w:szCs w:val="20"/>
        </w:rPr>
        <w:t xml:space="preserve"> – PT</w:t>
      </w:r>
    </w:p>
    <w:p w:rsidR="00414058" w:rsidRPr="00AC4D49" w:rsidRDefault="00414058" w:rsidP="004140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0232A1">
        <w:rPr>
          <w:rFonts w:ascii="Arial" w:hAnsi="Arial" w:cs="Arial"/>
          <w:sz w:val="20"/>
          <w:szCs w:val="20"/>
        </w:rPr>
        <w:t xml:space="preserve"> da Comissão</w:t>
      </w:r>
    </w:p>
    <w:p w:rsidR="00414058" w:rsidRDefault="00414058" w:rsidP="00414058">
      <w:pPr>
        <w:tabs>
          <w:tab w:val="left" w:pos="2640"/>
        </w:tabs>
        <w:rPr>
          <w:rFonts w:ascii="Arial" w:hAnsi="Arial" w:cs="Arial"/>
        </w:rPr>
        <w:sectPr w:rsidR="00414058" w:rsidSect="00414058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414058" w:rsidRPr="00B814D2" w:rsidRDefault="00414058" w:rsidP="00414058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3F" w:rsidRDefault="00E45D3F" w:rsidP="005B39B6">
      <w:r>
        <w:separator/>
      </w:r>
    </w:p>
  </w:endnote>
  <w:endnote w:type="continuationSeparator" w:id="1">
    <w:p w:rsidR="00E45D3F" w:rsidRDefault="00E45D3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3F" w:rsidRDefault="00E45D3F" w:rsidP="005B39B6">
      <w:r>
        <w:separator/>
      </w:r>
    </w:p>
  </w:footnote>
  <w:footnote w:type="continuationSeparator" w:id="1">
    <w:p w:rsidR="00E45D3F" w:rsidRDefault="00E45D3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1405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E34FD"/>
    <w:rsid w:val="00B734EF"/>
    <w:rsid w:val="00B924F0"/>
    <w:rsid w:val="00C219E4"/>
    <w:rsid w:val="00C2784B"/>
    <w:rsid w:val="00C32003"/>
    <w:rsid w:val="00C66648"/>
    <w:rsid w:val="00CA013D"/>
    <w:rsid w:val="00CD41BD"/>
    <w:rsid w:val="00CE060A"/>
    <w:rsid w:val="00D23022"/>
    <w:rsid w:val="00D53447"/>
    <w:rsid w:val="00DB02CF"/>
    <w:rsid w:val="00DB7ECF"/>
    <w:rsid w:val="00E45D3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2022-05-31T16:58:00Z</cp:lastPrinted>
  <dcterms:created xsi:type="dcterms:W3CDTF">2022-05-31T16:59:00Z</dcterms:created>
  <dcterms:modified xsi:type="dcterms:W3CDTF">2022-05-31T16:59:00Z</dcterms:modified>
</cp:coreProperties>
</file>