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91" w:rsidRDefault="00240B91" w:rsidP="00240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240B91" w:rsidRDefault="00240B91" w:rsidP="00240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240B91" w:rsidRDefault="00240B91" w:rsidP="00240B9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40B91" w:rsidRDefault="00240B91" w:rsidP="00240B9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240B91" w:rsidRDefault="00240B91" w:rsidP="00240B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40B91" w:rsidRDefault="00240B91" w:rsidP="00240B91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>
        <w:rPr>
          <w:rFonts w:ascii="Arial" w:hAnsi="Arial" w:cs="Arial"/>
          <w:b/>
          <w:bCs/>
          <w:sz w:val="22"/>
          <w:szCs w:val="22"/>
        </w:rPr>
        <w:t xml:space="preserve">Projeto de Lei nº 1.784/2022, </w:t>
      </w:r>
      <w:r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>
        <w:rPr>
          <w:rFonts w:ascii="Arial" w:hAnsi="Arial" w:cs="Arial"/>
          <w:sz w:val="22"/>
          <w:szCs w:val="22"/>
        </w:rPr>
        <w:t>público, um servente e dá outras providências.</w:t>
      </w:r>
    </w:p>
    <w:bookmarkEnd w:id="0"/>
    <w:bookmarkEnd w:id="1"/>
    <w:p w:rsidR="00240B91" w:rsidRDefault="00240B91" w:rsidP="00240B91">
      <w:pPr>
        <w:jc w:val="both"/>
        <w:rPr>
          <w:rFonts w:ascii="Arial" w:hAnsi="Arial" w:cs="Arial"/>
          <w:sz w:val="22"/>
          <w:szCs w:val="22"/>
        </w:rPr>
      </w:pPr>
    </w:p>
    <w:p w:rsidR="00240B91" w:rsidRDefault="00240B91" w:rsidP="00240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240B91" w:rsidRDefault="00240B91" w:rsidP="00240B9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40B91" w:rsidRDefault="00240B91" w:rsidP="00240B9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240B91" w:rsidRDefault="00240B91" w:rsidP="00240B9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40B91" w:rsidRDefault="00240B91" w:rsidP="00240B9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se dará pelo período de 10 meses, sendo determinado, portanto, o tempo de duração e seguirá a ordem de classificação de Processo Seletivo Simplificado já realizado. A contratação do referido profissional se justifica pela necessidade de substituir servidora efetiva que se encontra em licença saúde.</w:t>
      </w:r>
    </w:p>
    <w:p w:rsidR="00240B91" w:rsidRDefault="00240B91" w:rsidP="00240B9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40B91" w:rsidRDefault="00240B91" w:rsidP="00240B9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respeita o Princípio da Isonomia, porquanto “será formalizado mediante contrato administrativo de serviço temporário, tendo por fundamento o art. 37, inciso IX, da Constituição Federal e a Lei nº 1.260/2014 Regime Jurídico Municipal.</w:t>
      </w:r>
    </w:p>
    <w:p w:rsidR="00240B91" w:rsidRDefault="00240B91" w:rsidP="00240B9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40B91" w:rsidRDefault="00240B91" w:rsidP="00240B9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240B91" w:rsidRDefault="00240B91" w:rsidP="00240B9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40B91" w:rsidRDefault="00240B91" w:rsidP="00240B9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240B91" w:rsidRDefault="00240B91" w:rsidP="00240B91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240B91" w:rsidRDefault="00240B91" w:rsidP="00240B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240B91" w:rsidRDefault="00240B91" w:rsidP="00240B91">
      <w:pPr>
        <w:jc w:val="center"/>
        <w:rPr>
          <w:rFonts w:ascii="Arial" w:hAnsi="Arial" w:cs="Arial"/>
          <w:b/>
          <w:sz w:val="22"/>
          <w:szCs w:val="22"/>
        </w:rPr>
      </w:pPr>
    </w:p>
    <w:p w:rsidR="00240B91" w:rsidRDefault="00240B91" w:rsidP="00240B9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240B91" w:rsidRDefault="00240B91" w:rsidP="00240B9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40B91" w:rsidRDefault="00240B91" w:rsidP="00240B9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24 de maio de 2022.</w:t>
      </w:r>
    </w:p>
    <w:p w:rsidR="00240B91" w:rsidRDefault="00240B91" w:rsidP="00240B9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240B91" w:rsidSect="009A39BA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DAVID RATHKE - PSB</w:t>
      </w: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CLEAMARIS DIANA CONTI LIPKE – PT</w:t>
      </w: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 da Comissão</w:t>
      </w: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EDISON SIDINEI DASSI – PT</w:t>
      </w:r>
    </w:p>
    <w:p w:rsidR="00240B91" w:rsidRDefault="00240B91" w:rsidP="00240B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</w:p>
    <w:p w:rsidR="00240B91" w:rsidRDefault="00240B91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240B91" w:rsidSect="00240B91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947" w:rsidRDefault="00520947" w:rsidP="005B39B6">
      <w:r>
        <w:separator/>
      </w:r>
    </w:p>
  </w:endnote>
  <w:endnote w:type="continuationSeparator" w:id="1">
    <w:p w:rsidR="00520947" w:rsidRDefault="00520947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947" w:rsidRDefault="00520947" w:rsidP="005B39B6">
      <w:r>
        <w:separator/>
      </w:r>
    </w:p>
  </w:footnote>
  <w:footnote w:type="continuationSeparator" w:id="1">
    <w:p w:rsidR="00520947" w:rsidRDefault="00520947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00F2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40B91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20947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E20D-E7B8-4AD7-806F-A969D3F1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2022-05-24T17:01:00Z</dcterms:created>
  <dcterms:modified xsi:type="dcterms:W3CDTF">2022-05-24T17:01:00Z</dcterms:modified>
</cp:coreProperties>
</file>